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1C60" w:rsidRDefault="00BF1C60">
      <w:pPr>
        <w:jc w:val="center"/>
        <w:rPr>
          <w:rFonts w:ascii="Times New Roman" w:eastAsia="Times New Roman" w:hAnsi="Times New Roman" w:cs="Times New Roman"/>
          <w:b/>
          <w:sz w:val="24"/>
          <w:szCs w:val="24"/>
          <w:u w:val="single"/>
        </w:rPr>
      </w:pPr>
    </w:p>
    <w:p w:rsidR="00BF1C60" w:rsidRPr="00BF1C60" w:rsidRDefault="00BF1C60" w:rsidP="00BF1C60">
      <w:pPr>
        <w:jc w:val="center"/>
        <w:rPr>
          <w:rFonts w:ascii="Algerian" w:eastAsia="Times New Roman" w:hAnsi="Algerian" w:cs="Times New Roman"/>
          <w:sz w:val="44"/>
          <w:szCs w:val="24"/>
        </w:rPr>
      </w:pPr>
      <w:r w:rsidRPr="00BF1C60">
        <w:rPr>
          <w:rFonts w:ascii="Algerian" w:eastAsia="Times New Roman" w:hAnsi="Algerian" w:cs="Times New Roman"/>
          <w:sz w:val="44"/>
          <w:szCs w:val="24"/>
        </w:rPr>
        <w:t>IN THE SUPREME COURT OF THE</w:t>
      </w:r>
    </w:p>
    <w:p w:rsidR="00BF1C60" w:rsidRPr="00BF1C60" w:rsidRDefault="00BF1C60" w:rsidP="00BF1C60">
      <w:pPr>
        <w:jc w:val="center"/>
        <w:rPr>
          <w:rFonts w:ascii="Algerian" w:eastAsia="Times New Roman" w:hAnsi="Algerian" w:cs="Times New Roman"/>
          <w:sz w:val="44"/>
          <w:szCs w:val="24"/>
        </w:rPr>
      </w:pPr>
      <w:r w:rsidRPr="00BF1C60">
        <w:rPr>
          <w:rFonts w:ascii="Algerian" w:eastAsia="Times New Roman" w:hAnsi="Algerian" w:cs="Times New Roman"/>
          <w:sz w:val="44"/>
          <w:szCs w:val="24"/>
        </w:rPr>
        <w:t xml:space="preserve">UNITED STATES </w:t>
      </w:r>
    </w:p>
    <w:p w:rsidR="00BF1C60" w:rsidRDefault="00BF1C60" w:rsidP="00BF1C60">
      <w:pPr>
        <w:jc w:val="center"/>
        <w:rPr>
          <w:rFonts w:ascii="Times New Roman" w:eastAsia="Times New Roman" w:hAnsi="Times New Roman" w:cs="Times New Roman"/>
          <w:sz w:val="32"/>
          <w:szCs w:val="24"/>
        </w:rPr>
      </w:pPr>
    </w:p>
    <w:p w:rsidR="00BF1C60" w:rsidRDefault="00BF1C60" w:rsidP="00BF1C60">
      <w:pPr>
        <w:jc w:val="center"/>
        <w:rPr>
          <w:rFonts w:ascii="Times New Roman" w:eastAsia="Times New Roman" w:hAnsi="Times New Roman" w:cs="Times New Roman"/>
          <w:sz w:val="32"/>
          <w:szCs w:val="24"/>
        </w:rPr>
      </w:pPr>
      <w:r>
        <w:rPr>
          <w:rFonts w:ascii="Times New Roman" w:eastAsia="Times New Roman" w:hAnsi="Times New Roman" w:cs="Times New Roman"/>
          <w:noProof/>
          <w:sz w:val="32"/>
          <w:szCs w:val="24"/>
        </w:rPr>
        <mc:AlternateContent>
          <mc:Choice Requires="wps">
            <w:drawing>
              <wp:anchor distT="0" distB="0" distL="114300" distR="114300" simplePos="0" relativeHeight="251646976" behindDoc="0" locked="0" layoutInCell="1" allowOverlap="1" wp14:anchorId="47C26D03" wp14:editId="08DCE389">
                <wp:simplePos x="0" y="0"/>
                <wp:positionH relativeFrom="column">
                  <wp:posOffset>696036</wp:posOffset>
                </wp:positionH>
                <wp:positionV relativeFrom="paragraph">
                  <wp:posOffset>114793</wp:posOffset>
                </wp:positionV>
                <wp:extent cx="4449170" cy="13648"/>
                <wp:effectExtent l="0" t="0" r="27940" b="24765"/>
                <wp:wrapNone/>
                <wp:docPr id="1" name="Straight Connector 1"/>
                <wp:cNvGraphicFramePr/>
                <a:graphic xmlns:a="http://schemas.openxmlformats.org/drawingml/2006/main">
                  <a:graphicData uri="http://schemas.microsoft.com/office/word/2010/wordprocessingShape">
                    <wps:wsp>
                      <wps:cNvCnPr/>
                      <wps:spPr>
                        <a:xfrm flipV="1">
                          <a:off x="0" y="0"/>
                          <a:ext cx="4449170" cy="136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30D67" id="Straight Connector 1"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54.8pt,9.05pt" to="40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" strokecolor="black [3213]" strokeweight=".5pt">
                <v:stroke joinstyle="miter"/>
              </v:line>
            </w:pict>
          </mc:Fallback>
        </mc:AlternateContent>
      </w:r>
    </w:p>
    <w:p w:rsidR="00BF1C60" w:rsidRPr="00BF1C60" w:rsidRDefault="00BF1C60" w:rsidP="00BF1C60">
      <w:pPr>
        <w:jc w:val="center"/>
        <w:rPr>
          <w:rFonts w:ascii="Times New Roman" w:eastAsia="Times New Roman" w:hAnsi="Times New Roman" w:cs="Times New Roman"/>
          <w:sz w:val="32"/>
          <w:szCs w:val="24"/>
        </w:rPr>
      </w:pPr>
    </w:p>
    <w:p w:rsidR="00BF1C60" w:rsidRDefault="00BF1C60" w:rsidP="00BF1C60">
      <w:pPr>
        <w:jc w:val="center"/>
        <w:rPr>
          <w:rFonts w:ascii="Times New Roman" w:eastAsia="Times New Roman" w:hAnsi="Times New Roman" w:cs="Times New Roman"/>
          <w:sz w:val="24"/>
          <w:szCs w:val="24"/>
        </w:rPr>
      </w:pPr>
    </w:p>
    <w:p w:rsidR="00BF1C60" w:rsidRPr="00BF1C60" w:rsidRDefault="00BF1C60" w:rsidP="00BF1C60">
      <w:pPr>
        <w:jc w:val="center"/>
        <w:rPr>
          <w:rFonts w:ascii="Times New Roman" w:eastAsia="Times New Roman" w:hAnsi="Times New Roman" w:cs="Times New Roman"/>
          <w:sz w:val="32"/>
          <w:szCs w:val="24"/>
        </w:rPr>
      </w:pPr>
      <w:r w:rsidRPr="00BF1C60">
        <w:rPr>
          <w:rFonts w:ascii="Times New Roman" w:eastAsia="Times New Roman" w:hAnsi="Times New Roman" w:cs="Times New Roman"/>
          <w:sz w:val="32"/>
          <w:szCs w:val="24"/>
        </w:rPr>
        <w:t>ABIGAIL NOEL FISHER,</w:t>
      </w:r>
    </w:p>
    <w:p w:rsidR="00BF1C60" w:rsidRPr="00BF1C60" w:rsidRDefault="00BF1C60" w:rsidP="00BF1C60">
      <w:pPr>
        <w:jc w:val="center"/>
        <w:rPr>
          <w:rFonts w:ascii="Times New Roman" w:eastAsia="Times New Roman" w:hAnsi="Times New Roman" w:cs="Times New Roman"/>
          <w:sz w:val="32"/>
          <w:szCs w:val="24"/>
        </w:rPr>
      </w:pPr>
      <w:r w:rsidRPr="00BF1C60">
        <w:rPr>
          <w:rFonts w:ascii="Times New Roman" w:eastAsia="Times New Roman" w:hAnsi="Times New Roman" w:cs="Times New Roman"/>
          <w:sz w:val="32"/>
          <w:szCs w:val="24"/>
        </w:rPr>
        <w:t>Petitioner,</w:t>
      </w:r>
    </w:p>
    <w:p w:rsidR="00BF1C60" w:rsidRPr="00BF1C60" w:rsidRDefault="00BF1C60" w:rsidP="00BF1C60">
      <w:pPr>
        <w:jc w:val="center"/>
        <w:rPr>
          <w:rFonts w:ascii="Times New Roman" w:eastAsia="Times New Roman" w:hAnsi="Times New Roman" w:cs="Times New Roman"/>
          <w:sz w:val="32"/>
          <w:szCs w:val="24"/>
        </w:rPr>
      </w:pPr>
    </w:p>
    <w:p w:rsidR="00BF1C60" w:rsidRPr="00BF1C60" w:rsidRDefault="00BF1C60" w:rsidP="00BF1C60">
      <w:pPr>
        <w:jc w:val="center"/>
        <w:rPr>
          <w:rFonts w:ascii="Times New Roman" w:eastAsia="Times New Roman" w:hAnsi="Times New Roman" w:cs="Times New Roman"/>
          <w:sz w:val="32"/>
          <w:szCs w:val="24"/>
        </w:rPr>
      </w:pPr>
      <w:r w:rsidRPr="00BF1C60">
        <w:rPr>
          <w:rFonts w:ascii="Times New Roman" w:eastAsia="Times New Roman" w:hAnsi="Times New Roman" w:cs="Times New Roman"/>
          <w:sz w:val="32"/>
          <w:szCs w:val="24"/>
        </w:rPr>
        <w:t>vs.</w:t>
      </w:r>
    </w:p>
    <w:p w:rsidR="00BF1C60" w:rsidRPr="00BF1C60" w:rsidRDefault="00BF1C60" w:rsidP="00BF1C60">
      <w:pPr>
        <w:jc w:val="center"/>
        <w:rPr>
          <w:rFonts w:ascii="Times New Roman" w:eastAsia="Times New Roman" w:hAnsi="Times New Roman" w:cs="Times New Roman"/>
          <w:sz w:val="32"/>
          <w:szCs w:val="24"/>
        </w:rPr>
      </w:pPr>
    </w:p>
    <w:p w:rsidR="00BF1C60" w:rsidRPr="00BF1C60" w:rsidRDefault="00BF1C60" w:rsidP="00BF1C60">
      <w:pPr>
        <w:jc w:val="center"/>
        <w:rPr>
          <w:rFonts w:ascii="Times New Roman" w:eastAsia="Times New Roman" w:hAnsi="Times New Roman" w:cs="Times New Roman"/>
          <w:sz w:val="32"/>
          <w:szCs w:val="24"/>
        </w:rPr>
      </w:pPr>
      <w:r w:rsidRPr="00BF1C60">
        <w:rPr>
          <w:rFonts w:ascii="Times New Roman" w:eastAsia="Times New Roman" w:hAnsi="Times New Roman" w:cs="Times New Roman"/>
          <w:sz w:val="32"/>
          <w:szCs w:val="24"/>
        </w:rPr>
        <w:t>UNIVERSITY OF TEXAS AT AUSTIN, ET AL.</w:t>
      </w:r>
    </w:p>
    <w:p w:rsidR="00BF1C60" w:rsidRPr="00BF1C60" w:rsidRDefault="00BF1C60" w:rsidP="00BF1C60">
      <w:pPr>
        <w:jc w:val="center"/>
        <w:rPr>
          <w:rFonts w:ascii="Times New Roman" w:eastAsia="Times New Roman" w:hAnsi="Times New Roman" w:cs="Times New Roman"/>
          <w:sz w:val="32"/>
          <w:szCs w:val="24"/>
        </w:rPr>
      </w:pPr>
      <w:r w:rsidRPr="00BF1C60">
        <w:rPr>
          <w:rFonts w:ascii="Times New Roman" w:eastAsia="Times New Roman" w:hAnsi="Times New Roman" w:cs="Times New Roman"/>
          <w:sz w:val="32"/>
          <w:szCs w:val="24"/>
        </w:rPr>
        <w:t>Respondents.</w:t>
      </w:r>
    </w:p>
    <w:p w:rsidR="00BF1C60" w:rsidRDefault="00BF1C60" w:rsidP="00BF1C60">
      <w:pPr>
        <w:jc w:val="center"/>
        <w:rPr>
          <w:rFonts w:ascii="Times New Roman" w:eastAsia="Times New Roman" w:hAnsi="Times New Roman" w:cs="Times New Roman"/>
          <w:sz w:val="24"/>
          <w:szCs w:val="24"/>
        </w:rPr>
      </w:pPr>
    </w:p>
    <w:p w:rsidR="00BF1C60" w:rsidRDefault="00BF1C60" w:rsidP="00BF1C60">
      <w:pPr>
        <w:jc w:val="center"/>
        <w:rPr>
          <w:rFonts w:ascii="Times New Roman" w:eastAsia="Times New Roman" w:hAnsi="Times New Roman" w:cs="Times New Roman"/>
          <w:sz w:val="24"/>
          <w:szCs w:val="24"/>
        </w:rPr>
      </w:pPr>
    </w:p>
    <w:p w:rsidR="00BF1C60" w:rsidRDefault="00BF1C60" w:rsidP="00BF1C60">
      <w:pPr>
        <w:jc w:val="center"/>
        <w:rPr>
          <w:rFonts w:ascii="Times New Roman" w:eastAsia="Times New Roman" w:hAnsi="Times New Roman" w:cs="Times New Roman"/>
          <w:sz w:val="24"/>
          <w:szCs w:val="24"/>
        </w:rPr>
      </w:pPr>
    </w:p>
    <w:p w:rsidR="00BF1C60" w:rsidRDefault="00BF1C60" w:rsidP="00BF1C60">
      <w:pPr>
        <w:rPr>
          <w:rFonts w:ascii="Times New Roman" w:eastAsia="Times New Roman" w:hAnsi="Times New Roman" w:cs="Times New Roman"/>
          <w:sz w:val="24"/>
          <w:szCs w:val="24"/>
        </w:rPr>
      </w:pPr>
      <w:r>
        <w:rPr>
          <w:rFonts w:ascii="Times New Roman" w:eastAsia="Times New Roman" w:hAnsi="Times New Roman" w:cs="Times New Roman"/>
          <w:noProof/>
          <w:sz w:val="32"/>
          <w:szCs w:val="24"/>
        </w:rPr>
        <mc:AlternateContent>
          <mc:Choice Requires="wps">
            <w:drawing>
              <wp:anchor distT="0" distB="0" distL="114300" distR="114300" simplePos="0" relativeHeight="251669504" behindDoc="0" locked="0" layoutInCell="1" allowOverlap="1" wp14:anchorId="3AEB39BF" wp14:editId="6D131832">
                <wp:simplePos x="0" y="0"/>
                <wp:positionH relativeFrom="column">
                  <wp:posOffset>714053</wp:posOffset>
                </wp:positionH>
                <wp:positionV relativeFrom="paragraph">
                  <wp:posOffset>34925</wp:posOffset>
                </wp:positionV>
                <wp:extent cx="4448810" cy="13335"/>
                <wp:effectExtent l="0" t="0" r="27940" b="24765"/>
                <wp:wrapNone/>
                <wp:docPr id="2" name="Straight Connector 2"/>
                <wp:cNvGraphicFramePr/>
                <a:graphic xmlns:a="http://schemas.openxmlformats.org/drawingml/2006/main">
                  <a:graphicData uri="http://schemas.microsoft.com/office/word/2010/wordprocessingShape">
                    <wps:wsp>
                      <wps:cNvCnPr/>
                      <wps:spPr>
                        <a:xfrm flipV="1">
                          <a:off x="0" y="0"/>
                          <a:ext cx="4448810" cy="13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B14C5"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6.2pt,2.75pt" to="4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" strokecolor="black [3213]" strokeweight=".5pt">
                <v:stroke joinstyle="miter"/>
              </v:line>
            </w:pict>
          </mc:Fallback>
        </mc:AlternateContent>
      </w:r>
    </w:p>
    <w:p w:rsidR="00BF1C60" w:rsidRDefault="00BF1C60" w:rsidP="00BF1C60">
      <w:pPr>
        <w:jc w:val="center"/>
        <w:rPr>
          <w:rFonts w:ascii="Times New Roman" w:eastAsia="Times New Roman" w:hAnsi="Times New Roman" w:cs="Times New Roman"/>
          <w:sz w:val="24"/>
          <w:szCs w:val="24"/>
        </w:rPr>
      </w:pPr>
    </w:p>
    <w:p w:rsidR="00BF1C60" w:rsidRDefault="00BF1C60" w:rsidP="00BF1C60">
      <w:pPr>
        <w:jc w:val="center"/>
        <w:rPr>
          <w:rFonts w:ascii="Times New Roman" w:eastAsia="Times New Roman" w:hAnsi="Times New Roman" w:cs="Times New Roman"/>
          <w:sz w:val="24"/>
          <w:szCs w:val="24"/>
        </w:rPr>
      </w:pPr>
    </w:p>
    <w:p w:rsidR="00BF1C60" w:rsidRPr="00BF1C60" w:rsidRDefault="00BF1C60" w:rsidP="00BF1C60">
      <w:pPr>
        <w:jc w:val="center"/>
        <w:rPr>
          <w:rFonts w:ascii="Times New Roman" w:eastAsia="Times New Roman" w:hAnsi="Times New Roman" w:cs="Times New Roman"/>
          <w:b/>
          <w:sz w:val="32"/>
          <w:szCs w:val="24"/>
        </w:rPr>
      </w:pPr>
      <w:r w:rsidRPr="00BF1C60">
        <w:rPr>
          <w:rFonts w:ascii="Times New Roman" w:eastAsia="Times New Roman" w:hAnsi="Times New Roman" w:cs="Times New Roman"/>
          <w:b/>
          <w:sz w:val="32"/>
          <w:szCs w:val="24"/>
        </w:rPr>
        <w:t>BRIEF OF RESPONDENTS</w:t>
      </w:r>
    </w:p>
    <w:p w:rsidR="00BF1C60" w:rsidRDefault="00BF1C60" w:rsidP="00BF1C60">
      <w:pPr>
        <w:jc w:val="right"/>
        <w:rPr>
          <w:rFonts w:ascii="Times New Roman" w:eastAsia="Times New Roman" w:hAnsi="Times New Roman" w:cs="Times New Roman"/>
          <w:sz w:val="28"/>
          <w:szCs w:val="24"/>
        </w:rPr>
      </w:pPr>
    </w:p>
    <w:p w:rsidR="00BF1C60" w:rsidRDefault="00BF1C60" w:rsidP="00BF1C60">
      <w:pPr>
        <w:jc w:val="right"/>
        <w:rPr>
          <w:rFonts w:ascii="Times New Roman" w:eastAsia="Times New Roman" w:hAnsi="Times New Roman" w:cs="Times New Roman"/>
          <w:sz w:val="28"/>
          <w:szCs w:val="24"/>
        </w:rPr>
      </w:pPr>
    </w:p>
    <w:p w:rsidR="00BF1C60" w:rsidRDefault="00BF1C60" w:rsidP="00BF1C60">
      <w:pPr>
        <w:jc w:val="right"/>
        <w:rPr>
          <w:rFonts w:ascii="Times New Roman" w:eastAsia="Times New Roman" w:hAnsi="Times New Roman" w:cs="Times New Roman"/>
          <w:sz w:val="28"/>
          <w:szCs w:val="24"/>
        </w:rPr>
      </w:pPr>
    </w:p>
    <w:p w:rsidR="00BF1C60" w:rsidRPr="00BF1C60" w:rsidRDefault="00BF1C60" w:rsidP="00BF1C60">
      <w:pPr>
        <w:jc w:val="right"/>
        <w:rPr>
          <w:rFonts w:ascii="Times New Roman" w:eastAsia="Times New Roman" w:hAnsi="Times New Roman" w:cs="Times New Roman"/>
          <w:sz w:val="28"/>
          <w:szCs w:val="24"/>
        </w:rPr>
      </w:pPr>
      <w:r w:rsidRPr="00BF1C60">
        <w:rPr>
          <w:rFonts w:ascii="Times New Roman" w:eastAsia="Times New Roman" w:hAnsi="Times New Roman" w:cs="Times New Roman"/>
          <w:sz w:val="28"/>
          <w:szCs w:val="24"/>
        </w:rPr>
        <w:t>DAN TUDORICA</w:t>
      </w:r>
    </w:p>
    <w:p w:rsidR="00BF1C60" w:rsidRPr="00BF1C60" w:rsidRDefault="00BF1C60" w:rsidP="00BF1C60">
      <w:pPr>
        <w:jc w:val="right"/>
        <w:rPr>
          <w:rFonts w:ascii="Times New Roman" w:eastAsia="Times New Roman" w:hAnsi="Times New Roman" w:cs="Times New Roman"/>
          <w:sz w:val="28"/>
          <w:szCs w:val="24"/>
        </w:rPr>
      </w:pPr>
      <w:r w:rsidRPr="00BF1C60">
        <w:rPr>
          <w:rFonts w:ascii="Times New Roman" w:eastAsia="Times New Roman" w:hAnsi="Times New Roman" w:cs="Times New Roman"/>
          <w:sz w:val="28"/>
          <w:szCs w:val="24"/>
        </w:rPr>
        <w:t>RADHIKA SUBRAHMANYAN</w:t>
      </w:r>
    </w:p>
    <w:p w:rsidR="00BF1C60" w:rsidRPr="00BF1C60" w:rsidRDefault="00BF1C60" w:rsidP="00BF1C60">
      <w:pPr>
        <w:jc w:val="right"/>
        <w:rPr>
          <w:rFonts w:ascii="Times New Roman" w:eastAsia="Times New Roman" w:hAnsi="Times New Roman" w:cs="Times New Roman"/>
          <w:sz w:val="28"/>
          <w:szCs w:val="24"/>
        </w:rPr>
      </w:pPr>
      <w:r w:rsidRPr="00BF1C60">
        <w:rPr>
          <w:rFonts w:ascii="Times New Roman" w:eastAsia="Times New Roman" w:hAnsi="Times New Roman" w:cs="Times New Roman"/>
          <w:sz w:val="28"/>
          <w:szCs w:val="24"/>
        </w:rPr>
        <w:t>Lake Oswego High School</w:t>
      </w:r>
    </w:p>
    <w:p w:rsidR="00BF1C60" w:rsidRPr="00BF1C60" w:rsidRDefault="00BF1C60" w:rsidP="00BF1C60">
      <w:pPr>
        <w:jc w:val="right"/>
        <w:rPr>
          <w:rFonts w:ascii="Times New Roman" w:eastAsia="Times New Roman" w:hAnsi="Times New Roman" w:cs="Times New Roman"/>
          <w:sz w:val="28"/>
          <w:szCs w:val="24"/>
        </w:rPr>
      </w:pPr>
      <w:r w:rsidRPr="00BF1C60">
        <w:rPr>
          <w:rFonts w:ascii="Times New Roman" w:eastAsia="Times New Roman" w:hAnsi="Times New Roman" w:cs="Times New Roman"/>
          <w:sz w:val="28"/>
          <w:szCs w:val="24"/>
        </w:rPr>
        <w:t>Lake Oswego, OR 97034</w:t>
      </w:r>
    </w:p>
    <w:p w:rsidR="00BF1C60" w:rsidRPr="00BF1C60" w:rsidRDefault="00BF1C60" w:rsidP="00BF1C6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br w:type="page"/>
      </w:r>
    </w:p>
    <w:p w:rsidR="00B95897" w:rsidRDefault="00BF1C60">
      <w:pPr>
        <w:jc w:val="center"/>
      </w:pPr>
      <w:r>
        <w:rPr>
          <w:rFonts w:ascii="Times New Roman" w:eastAsia="Times New Roman" w:hAnsi="Times New Roman" w:cs="Times New Roman"/>
          <w:b/>
          <w:sz w:val="24"/>
          <w:szCs w:val="24"/>
          <w:u w:val="single"/>
        </w:rPr>
        <w:lastRenderedPageBreak/>
        <w:t>Table of Cited Authorities</w:t>
      </w:r>
    </w:p>
    <w:p w:rsidR="00B95897" w:rsidRDefault="00BF1C60" w:rsidP="00BF1C60">
      <w:r>
        <w:rPr>
          <w:rFonts w:ascii="Times New Roman" w:eastAsia="Times New Roman" w:hAnsi="Times New Roman" w:cs="Times New Roman"/>
          <w:i/>
          <w:sz w:val="24"/>
          <w:szCs w:val="24"/>
        </w:rPr>
        <w:t>Adam Winkler, "Fatal in Theory and Strict in Fact: An Empirical Analysis of Strict Scrutiny in the Federal Courts", Vanderbilt Law Review", Vol. 59, p. 793, 2006</w:t>
      </w:r>
    </w:p>
    <w:p w:rsidR="00B95897" w:rsidRDefault="00BF1C60">
      <w:r>
        <w:rPr>
          <w:rFonts w:ascii="Times New Roman" w:eastAsia="Times New Roman" w:hAnsi="Times New Roman" w:cs="Times New Roman"/>
          <w:i/>
          <w:sz w:val="24"/>
          <w:szCs w:val="24"/>
        </w:rPr>
        <w:t>Adarand Constructors, Inc. v. Peña, 515 U.S. 200 (1995)</w:t>
      </w:r>
    </w:p>
    <w:p w:rsidR="00B95897" w:rsidRDefault="00BF1C60">
      <w:r>
        <w:rPr>
          <w:rFonts w:ascii="Times New Roman" w:eastAsia="Times New Roman" w:hAnsi="Times New Roman" w:cs="Times New Roman"/>
          <w:i/>
          <w:sz w:val="24"/>
          <w:szCs w:val="24"/>
        </w:rPr>
        <w:t>Brown v. Board of Education of Topeka, 347 U.S. 483 (1954)</w:t>
      </w:r>
    </w:p>
    <w:p w:rsidR="00B95897" w:rsidRDefault="00BF1C60">
      <w:r>
        <w:rPr>
          <w:rFonts w:ascii="Times New Roman" w:eastAsia="Times New Roman" w:hAnsi="Times New Roman" w:cs="Times New Roman"/>
          <w:i/>
          <w:sz w:val="24"/>
          <w:szCs w:val="24"/>
        </w:rPr>
        <w:t xml:space="preserve">Fisher v. University of Texas, </w:t>
      </w:r>
      <w:hyperlink r:id="rId5">
        <w:r>
          <w:rPr>
            <w:rFonts w:ascii="Times New Roman" w:eastAsia="Times New Roman" w:hAnsi="Times New Roman" w:cs="Times New Roman"/>
            <w:i/>
            <w:sz w:val="24"/>
            <w:szCs w:val="24"/>
          </w:rPr>
          <w:t>570 U.S. ___</w:t>
        </w:r>
      </w:hyperlink>
      <w:r>
        <w:rPr>
          <w:rFonts w:ascii="Times New Roman" w:eastAsia="Times New Roman" w:hAnsi="Times New Roman" w:cs="Times New Roman"/>
          <w:i/>
          <w:sz w:val="24"/>
          <w:szCs w:val="24"/>
        </w:rPr>
        <w:t xml:space="preserve"> (2013)</w:t>
      </w:r>
    </w:p>
    <w:p w:rsidR="00B95897" w:rsidRDefault="00BF1C60">
      <w:r>
        <w:rPr>
          <w:rFonts w:ascii="Times New Roman" w:eastAsia="Times New Roman" w:hAnsi="Times New Roman" w:cs="Times New Roman"/>
          <w:i/>
          <w:sz w:val="24"/>
          <w:szCs w:val="24"/>
        </w:rPr>
        <w:t xml:space="preserve">Grutter v. Bollinger, </w:t>
      </w:r>
      <w:hyperlink r:id="rId6">
        <w:r>
          <w:rPr>
            <w:rFonts w:ascii="Times New Roman" w:eastAsia="Times New Roman" w:hAnsi="Times New Roman" w:cs="Times New Roman"/>
            <w:i/>
            <w:sz w:val="24"/>
            <w:szCs w:val="24"/>
          </w:rPr>
          <w:t>539 U.S. 306</w:t>
        </w:r>
      </w:hyperlink>
      <w:r>
        <w:rPr>
          <w:rFonts w:ascii="Times New Roman" w:eastAsia="Times New Roman" w:hAnsi="Times New Roman" w:cs="Times New Roman"/>
          <w:i/>
          <w:sz w:val="24"/>
          <w:szCs w:val="24"/>
        </w:rPr>
        <w:t xml:space="preserve"> (2003)</w:t>
      </w:r>
    </w:p>
    <w:p w:rsidR="00B95897" w:rsidRDefault="00BF1C60">
      <w:r>
        <w:rPr>
          <w:rFonts w:ascii="Times New Roman" w:eastAsia="Times New Roman" w:hAnsi="Times New Roman" w:cs="Times New Roman"/>
          <w:i/>
          <w:sz w:val="24"/>
          <w:szCs w:val="24"/>
        </w:rPr>
        <w:t>Korematsu v United States 323 U.S. 214 (1944)</w:t>
      </w:r>
    </w:p>
    <w:p w:rsidR="00B95897" w:rsidRDefault="00BF1C60">
      <w:r>
        <w:rPr>
          <w:rFonts w:ascii="Times New Roman" w:eastAsia="Times New Roman" w:hAnsi="Times New Roman" w:cs="Times New Roman"/>
          <w:i/>
          <w:sz w:val="24"/>
          <w:szCs w:val="24"/>
        </w:rPr>
        <w:t>Regents of the University of California v. Bakke, 438 U.S. 265 (1978)</w:t>
      </w:r>
    </w:p>
    <w:p w:rsidR="00B95897" w:rsidRDefault="00BF1C60">
      <w:r>
        <w:rPr>
          <w:rFonts w:ascii="Times New Roman" w:eastAsia="Times New Roman" w:hAnsi="Times New Roman" w:cs="Times New Roman"/>
          <w:i/>
          <w:sz w:val="24"/>
          <w:szCs w:val="24"/>
        </w:rPr>
        <w:t>United States v. Carolene Products Company, 304 U.S. 144 (1938)</w:t>
      </w:r>
    </w:p>
    <w:p w:rsidR="00B95897" w:rsidRDefault="00BF1C60">
      <w:r>
        <w:rPr>
          <w:rFonts w:ascii="Times New Roman" w:eastAsia="Times New Roman" w:hAnsi="Times New Roman" w:cs="Times New Roman"/>
          <w:i/>
          <w:sz w:val="24"/>
          <w:szCs w:val="24"/>
        </w:rPr>
        <w:t>National Conference of State Legislatures, Aff</w:t>
      </w:r>
      <w:r>
        <w:rPr>
          <w:rFonts w:ascii="Times New Roman" w:eastAsia="Times New Roman" w:hAnsi="Times New Roman" w:cs="Times New Roman"/>
          <w:i/>
          <w:sz w:val="24"/>
          <w:szCs w:val="24"/>
        </w:rPr>
        <w:t>irmative Action Overview</w:t>
      </w:r>
    </w:p>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F1C60" w:rsidRDefault="00BF1C60"/>
    <w:p w:rsidR="00BF1C60" w:rsidRDefault="00BF1C60"/>
    <w:p w:rsidR="00BF1C60" w:rsidRDefault="00BF1C60"/>
    <w:p w:rsidR="00BF1C60" w:rsidRDefault="00BF1C60"/>
    <w:p w:rsidR="00B95897" w:rsidRDefault="00B95897"/>
    <w:p w:rsidR="00B95897" w:rsidRDefault="00BF1C60">
      <w:pPr>
        <w:jc w:val="center"/>
      </w:pPr>
      <w:r>
        <w:rPr>
          <w:rFonts w:ascii="Times New Roman" w:eastAsia="Times New Roman" w:hAnsi="Times New Roman" w:cs="Times New Roman"/>
          <w:b/>
          <w:sz w:val="24"/>
          <w:szCs w:val="24"/>
          <w:u w:val="single"/>
        </w:rPr>
        <w:lastRenderedPageBreak/>
        <w:t>Statement of Argument</w:t>
      </w:r>
    </w:p>
    <w:p w:rsidR="00B95897" w:rsidRDefault="00B95897"/>
    <w:p w:rsidR="00B95897" w:rsidRDefault="00BF1C60">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University of Texas at Austin’s admission policy vis-a-vis race satisfies the criteria of compelling state interest and narrow tailoring established by Justice Black in Korematsu v. United States to guide legal considerations of suspected instance of r</w:t>
      </w:r>
      <w:r>
        <w:rPr>
          <w:rFonts w:ascii="Times New Roman" w:eastAsia="Times New Roman" w:hAnsi="Times New Roman" w:cs="Times New Roman"/>
          <w:sz w:val="24"/>
          <w:szCs w:val="24"/>
        </w:rPr>
        <w:t>ace discrimination. The University of Texas adopted these affirmative action plans in defence of a long-recognized compelling state interest: that of diversity in the classroom, which is recognized as being of critical importance in the classroom generally</w:t>
      </w:r>
      <w:r>
        <w:rPr>
          <w:rFonts w:ascii="Times New Roman" w:eastAsia="Times New Roman" w:hAnsi="Times New Roman" w:cs="Times New Roman"/>
          <w:sz w:val="24"/>
          <w:szCs w:val="24"/>
        </w:rPr>
        <w:t xml:space="preserve"> and in undergraduate programs specifically. Furthermore, the University only adopted affirmative action after a long period of attempting to use other, non-racial methods of increasing minority representation, and crafted its affirmative action policy in </w:t>
      </w:r>
      <w:r>
        <w:rPr>
          <w:rFonts w:ascii="Times New Roman" w:eastAsia="Times New Roman" w:hAnsi="Times New Roman" w:cs="Times New Roman"/>
          <w:sz w:val="24"/>
          <w:szCs w:val="24"/>
        </w:rPr>
        <w:t>strict accordance with jurisprudence, considering race not mechanistically, but holistically amongst a variety of other factors.</w:t>
      </w:r>
    </w:p>
    <w:p w:rsidR="00B95897" w:rsidRDefault="00B95897"/>
    <w:p w:rsidR="00B95897" w:rsidRDefault="00BF1C60">
      <w:r>
        <w:rPr>
          <w:rFonts w:ascii="Times New Roman" w:eastAsia="Times New Roman" w:hAnsi="Times New Roman" w:cs="Times New Roman"/>
          <w:sz w:val="24"/>
          <w:szCs w:val="24"/>
        </w:rPr>
        <w:tab/>
        <w:t>Finally, we ask the court to keep in mind the historical importance of race in addressing fundamental and systemic race inequ</w:t>
      </w:r>
      <w:r>
        <w:rPr>
          <w:rFonts w:ascii="Times New Roman" w:eastAsia="Times New Roman" w:hAnsi="Times New Roman" w:cs="Times New Roman"/>
          <w:sz w:val="24"/>
          <w:szCs w:val="24"/>
        </w:rPr>
        <w:t>ality, while also recognizing that too rigorous application of strict scrutiny threatens its power as a tool of equality.</w:t>
      </w:r>
    </w:p>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F1C60" w:rsidRDefault="00BF1C60"/>
    <w:p w:rsidR="00BF1C60" w:rsidRDefault="00BF1C60"/>
    <w:p w:rsidR="00BF1C60" w:rsidRDefault="00BF1C60"/>
    <w:p w:rsidR="00BF1C60" w:rsidRDefault="00BF1C60"/>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F1C60">
      <w:pPr>
        <w:jc w:val="center"/>
      </w:pPr>
      <w:r>
        <w:rPr>
          <w:rFonts w:ascii="Times New Roman" w:eastAsia="Times New Roman" w:hAnsi="Times New Roman" w:cs="Times New Roman"/>
          <w:b/>
          <w:sz w:val="24"/>
          <w:szCs w:val="24"/>
          <w:u w:val="single"/>
        </w:rPr>
        <w:lastRenderedPageBreak/>
        <w:t>Table of Contents</w:t>
      </w:r>
    </w:p>
    <w:p w:rsidR="00B95897" w:rsidRDefault="00B95897">
      <w:pPr>
        <w:jc w:val="center"/>
      </w:pPr>
    </w:p>
    <w:p w:rsidR="00B95897" w:rsidRDefault="00BF1C6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Established with Strict Scrutiny</w:t>
      </w:r>
    </w:p>
    <w:p w:rsidR="00B95897" w:rsidRDefault="00BF1C6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Compelling State Interest of Affirmative Action</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As a Compelling State Interest</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Compelling Interest in Undergraduate Programs Specifically</w:t>
      </w:r>
    </w:p>
    <w:p w:rsidR="00B95897" w:rsidRDefault="00BF1C6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Narrow Tailoring of the Admissions Process </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Good Faith Requirement Satisfied by the University of Texas</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Inefficacy of Alternate Methods</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Holistic Considerati</w:t>
      </w:r>
      <w:r>
        <w:rPr>
          <w:rFonts w:ascii="Times New Roman" w:eastAsia="Times New Roman" w:hAnsi="Times New Roman" w:cs="Times New Roman"/>
          <w:sz w:val="24"/>
          <w:szCs w:val="24"/>
        </w:rPr>
        <w:t>on of Applications</w:t>
      </w:r>
    </w:p>
    <w:p w:rsidR="00B95897" w:rsidRDefault="00BF1C6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Strict Scrutiny Revisited</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Specific to Insular Minorities</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Strict Scrutiny As Fatal in Fact</w:t>
      </w:r>
    </w:p>
    <w:p w:rsidR="00B95897" w:rsidRDefault="00BF1C60">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Freedman’s Bureau</w:t>
      </w:r>
    </w:p>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F1C60" w:rsidRDefault="00BF1C60"/>
    <w:p w:rsidR="00BF1C60" w:rsidRDefault="00BF1C60"/>
    <w:p w:rsidR="00BF1C60" w:rsidRDefault="00BF1C60"/>
    <w:p w:rsidR="00BF1C60" w:rsidRDefault="00BF1C60"/>
    <w:p w:rsidR="00B95897" w:rsidRDefault="00B95897"/>
    <w:p w:rsidR="00B95897" w:rsidRDefault="00B95897"/>
    <w:p w:rsidR="00B95897" w:rsidRDefault="00B95897"/>
    <w:p w:rsidR="00B95897" w:rsidRDefault="00B95897"/>
    <w:p w:rsidR="00B95897" w:rsidRDefault="00B95897"/>
    <w:p w:rsidR="00B95897" w:rsidRDefault="00B95897"/>
    <w:p w:rsidR="00B95897" w:rsidRDefault="00B95897"/>
    <w:p w:rsidR="00B95897" w:rsidRDefault="00BF1C60">
      <w:pPr>
        <w:jc w:val="center"/>
      </w:pPr>
      <w:r>
        <w:rPr>
          <w:rFonts w:ascii="Times New Roman" w:eastAsia="Times New Roman" w:hAnsi="Times New Roman" w:cs="Times New Roman"/>
          <w:b/>
          <w:sz w:val="24"/>
          <w:szCs w:val="24"/>
          <w:u w:val="single"/>
        </w:rPr>
        <w:lastRenderedPageBreak/>
        <w:t>Argument</w:t>
      </w:r>
    </w:p>
    <w:p w:rsidR="00B95897" w:rsidRDefault="00B95897"/>
    <w:p w:rsidR="00B95897" w:rsidRDefault="00BF1C60">
      <w:r>
        <w:rPr>
          <w:rFonts w:ascii="Times New Roman" w:eastAsia="Times New Roman" w:hAnsi="Times New Roman" w:cs="Times New Roman"/>
          <w:b/>
          <w:sz w:val="24"/>
          <w:szCs w:val="24"/>
        </w:rPr>
        <w:t>I. Standards Established with Strict Scrutiny</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Presuming that the University of Texas’s admissions process is placed under a standard of strict scrutiny, there are three stipulations that must be satisfied under the strict scrutiny ruling in </w:t>
      </w:r>
      <w:r>
        <w:rPr>
          <w:rFonts w:ascii="Times New Roman" w:eastAsia="Times New Roman" w:hAnsi="Times New Roman" w:cs="Times New Roman"/>
          <w:i/>
          <w:sz w:val="24"/>
          <w:szCs w:val="24"/>
        </w:rPr>
        <w:t xml:space="preserve">Korematsu v United States 323 U.S. 214 (1944). </w:t>
      </w:r>
      <w:r>
        <w:rPr>
          <w:rFonts w:ascii="Times New Roman" w:eastAsia="Times New Roman" w:hAnsi="Times New Roman" w:cs="Times New Roman"/>
          <w:sz w:val="24"/>
          <w:szCs w:val="24"/>
        </w:rPr>
        <w:t>Justice Black writes in the majority opinion that “all legal restrictions which curtail the civil rights of a single racial group are immediately suspect. That is not to say that all such restrictions are unconstitutional. It is to say that courts must sub</w:t>
      </w:r>
      <w:r>
        <w:rPr>
          <w:rFonts w:ascii="Times New Roman" w:eastAsia="Times New Roman" w:hAnsi="Times New Roman" w:cs="Times New Roman"/>
          <w:sz w:val="24"/>
          <w:szCs w:val="24"/>
        </w:rPr>
        <w:t>ject them to the most rigid scrutiny. Pressing public necessity may sometimes justify the existence of such restrictions.” This case sets the precedent for placing race under strict scrutiny and begins the process of creating the two tests that a policy mu</w:t>
      </w:r>
      <w:r>
        <w:rPr>
          <w:rFonts w:ascii="Times New Roman" w:eastAsia="Times New Roman" w:hAnsi="Times New Roman" w:cs="Times New Roman"/>
          <w:sz w:val="24"/>
          <w:szCs w:val="24"/>
        </w:rPr>
        <w:t>st adhere to in order to stand up to strict scrutiny. Firstly, the government program must involve a compelling state interest, with the analysis made on a case by case basis given the lack of brightline in the jurisprudence (though one may get a general s</w:t>
      </w:r>
      <w:r>
        <w:rPr>
          <w:rFonts w:ascii="Times New Roman" w:eastAsia="Times New Roman" w:hAnsi="Times New Roman" w:cs="Times New Roman"/>
          <w:sz w:val="24"/>
          <w:szCs w:val="24"/>
        </w:rPr>
        <w:t>ense of what kind of interest is compelling from a history of judicial approbations that strongly the presence of a compelling state interest). Secondly, the means by which this compelling interest is achieved must be narrowly tailored, i.e. its effects sh</w:t>
      </w:r>
      <w:r>
        <w:rPr>
          <w:rFonts w:ascii="Times New Roman" w:eastAsia="Times New Roman" w:hAnsi="Times New Roman" w:cs="Times New Roman"/>
          <w:sz w:val="24"/>
          <w:szCs w:val="24"/>
        </w:rPr>
        <w:t>ould not excessively spill over to other areas, and the interest should be a direct and proximate consequence of the means, while also being minimally restrictive. Upon satisfying all stipulations, as explained in the following three sections, it may be sa</w:t>
      </w:r>
      <w:r>
        <w:rPr>
          <w:rFonts w:ascii="Times New Roman" w:eastAsia="Times New Roman" w:hAnsi="Times New Roman" w:cs="Times New Roman"/>
          <w:sz w:val="24"/>
          <w:szCs w:val="24"/>
        </w:rPr>
        <w:t>id that affirmative action at the University of Texas has withstood strict scrutiny.</w:t>
      </w:r>
      <w:r>
        <w:rPr>
          <w:rFonts w:ascii="Times New Roman" w:eastAsia="Times New Roman" w:hAnsi="Times New Roman" w:cs="Times New Roman"/>
          <w:color w:val="9900FF"/>
          <w:sz w:val="24"/>
          <w:szCs w:val="24"/>
        </w:rPr>
        <w:t xml:space="preserve"> </w:t>
      </w:r>
    </w:p>
    <w:p w:rsidR="00B95897" w:rsidRDefault="00B95897"/>
    <w:p w:rsidR="00B95897" w:rsidRDefault="00BF1C60">
      <w:r>
        <w:rPr>
          <w:rFonts w:ascii="Times New Roman" w:eastAsia="Times New Roman" w:hAnsi="Times New Roman" w:cs="Times New Roman"/>
          <w:b/>
          <w:sz w:val="24"/>
          <w:szCs w:val="24"/>
        </w:rPr>
        <w:t>II. Compelling State Interest of Affirmative Action</w:t>
      </w:r>
    </w:p>
    <w:p w:rsidR="00B95897" w:rsidRDefault="00B95897"/>
    <w:p w:rsidR="00B95897" w:rsidRDefault="00BF1C60">
      <w:r>
        <w:rPr>
          <w:rFonts w:ascii="Times New Roman" w:eastAsia="Times New Roman" w:hAnsi="Times New Roman" w:cs="Times New Roman"/>
          <w:b/>
          <w:sz w:val="24"/>
          <w:szCs w:val="24"/>
        </w:rPr>
        <w:t>A. Diversity As a Compelling State Interest</w:t>
      </w:r>
    </w:p>
    <w:p w:rsidR="00B95897" w:rsidRDefault="00BF1C60">
      <w:r>
        <w:rPr>
          <w:rFonts w:ascii="Times New Roman" w:eastAsia="Times New Roman" w:hAnsi="Times New Roman" w:cs="Times New Roman"/>
          <w:sz w:val="24"/>
          <w:szCs w:val="24"/>
        </w:rPr>
        <w:t xml:space="preserve">Diversity has been upheld numerous times as a compelling state interest, and affirmative action is a narrowly tailored manner in which to achieve diversity. Justice Sandra Day O’Connor writes in the majority opinion of </w:t>
      </w:r>
      <w:r>
        <w:rPr>
          <w:rFonts w:ascii="Times New Roman" w:eastAsia="Times New Roman" w:hAnsi="Times New Roman" w:cs="Times New Roman"/>
          <w:i/>
          <w:sz w:val="24"/>
          <w:szCs w:val="24"/>
        </w:rPr>
        <w:t>Grutter v. Bollinger, 539 U.S. 306 (2</w:t>
      </w:r>
      <w:r>
        <w:rPr>
          <w:rFonts w:ascii="Times New Roman" w:eastAsia="Times New Roman" w:hAnsi="Times New Roman" w:cs="Times New Roman"/>
          <w:i/>
          <w:sz w:val="24"/>
          <w:szCs w:val="24"/>
        </w:rPr>
        <w:t>003)</w:t>
      </w:r>
      <w:r>
        <w:rPr>
          <w:rFonts w:ascii="Times New Roman" w:eastAsia="Times New Roman" w:hAnsi="Times New Roman" w:cs="Times New Roman"/>
          <w:sz w:val="24"/>
          <w:szCs w:val="24"/>
        </w:rPr>
        <w:t>:</w:t>
      </w:r>
    </w:p>
    <w:p w:rsidR="00B95897" w:rsidRDefault="00BF1C60">
      <w:pPr>
        <w:ind w:left="720"/>
      </w:pPr>
      <w:r>
        <w:rPr>
          <w:rFonts w:ascii="Times New Roman" w:eastAsia="Times New Roman" w:hAnsi="Times New Roman" w:cs="Times New Roman"/>
          <w:sz w:val="24"/>
          <w:szCs w:val="24"/>
        </w:rPr>
        <w:t>Our conclusion that the Law School has a compelling interest in a diverse student body is informed by our view that attaining a diverse student body is at the heart of the Law School’s proper institutional mission...the Law School’s concept of critic</w:t>
      </w:r>
      <w:r>
        <w:rPr>
          <w:rFonts w:ascii="Times New Roman" w:eastAsia="Times New Roman" w:hAnsi="Times New Roman" w:cs="Times New Roman"/>
          <w:sz w:val="24"/>
          <w:szCs w:val="24"/>
        </w:rPr>
        <w:t>al mass is defined by reference to the educational benefits that diversity is designed to produce. These benefits are substantial...the Law School’s admissions policy promotes “cross-racial understanding,” helps to break down racial stereotypes, and “enabl</w:t>
      </w:r>
      <w:r>
        <w:rPr>
          <w:rFonts w:ascii="Times New Roman" w:eastAsia="Times New Roman" w:hAnsi="Times New Roman" w:cs="Times New Roman"/>
          <w:sz w:val="24"/>
          <w:szCs w:val="24"/>
        </w:rPr>
        <w:t xml:space="preserve">es [students] to better understand persons of different races.” App. to Pet. for Cert. 246a. </w:t>
      </w:r>
    </w:p>
    <w:p w:rsidR="00B95897" w:rsidRDefault="00BF1C60">
      <w:pPr>
        <w:ind w:left="720"/>
      </w:pPr>
      <w:r>
        <w:rPr>
          <w:rFonts w:ascii="Times New Roman" w:eastAsia="Times New Roman" w:hAnsi="Times New Roman" w:cs="Times New Roman"/>
          <w:sz w:val="24"/>
          <w:szCs w:val="24"/>
        </w:rPr>
        <w:t xml:space="preserve">...numerous studies show that student body diversity promotes learning outcomes, and “better prepares students for an increasingly diverse workforce and society, </w:t>
      </w:r>
      <w:r>
        <w:rPr>
          <w:rFonts w:ascii="Times New Roman" w:eastAsia="Times New Roman" w:hAnsi="Times New Roman" w:cs="Times New Roman"/>
          <w:sz w:val="24"/>
          <w:szCs w:val="24"/>
        </w:rPr>
        <w:t xml:space="preserve">and better prepares them as professionals.” Brief for American Education Research Association et al. as </w:t>
      </w:r>
      <w:r>
        <w:rPr>
          <w:rFonts w:ascii="Times New Roman" w:eastAsia="Times New Roman" w:hAnsi="Times New Roman" w:cs="Times New Roman"/>
          <w:i/>
          <w:sz w:val="24"/>
          <w:szCs w:val="24"/>
        </w:rPr>
        <w:t>Amici Curiae</w:t>
      </w:r>
      <w:r>
        <w:rPr>
          <w:rFonts w:ascii="Times New Roman" w:eastAsia="Times New Roman" w:hAnsi="Times New Roman" w:cs="Times New Roman"/>
          <w:sz w:val="24"/>
          <w:szCs w:val="24"/>
        </w:rPr>
        <w:t xml:space="preserve"> 3</w:t>
      </w:r>
    </w:p>
    <w:p w:rsidR="00B95897" w:rsidRDefault="00BF1C60">
      <w:r>
        <w:rPr>
          <w:rFonts w:ascii="Times New Roman" w:eastAsia="Times New Roman" w:hAnsi="Times New Roman" w:cs="Times New Roman"/>
          <w:sz w:val="24"/>
          <w:szCs w:val="24"/>
        </w:rPr>
        <w:t>In an undergraduate program such as that in question at the University of Texas, a diverse student body hold a wide variety of benefits d</w:t>
      </w:r>
      <w:r>
        <w:rPr>
          <w:rFonts w:ascii="Times New Roman" w:eastAsia="Times New Roman" w:hAnsi="Times New Roman" w:cs="Times New Roman"/>
          <w:sz w:val="24"/>
          <w:szCs w:val="24"/>
        </w:rPr>
        <w:t xml:space="preserve">iscussed by O’Connor in </w:t>
      </w:r>
      <w:r>
        <w:rPr>
          <w:rFonts w:ascii="Times New Roman" w:eastAsia="Times New Roman" w:hAnsi="Times New Roman" w:cs="Times New Roman"/>
          <w:i/>
          <w:sz w:val="24"/>
          <w:szCs w:val="24"/>
        </w:rPr>
        <w:t>Grutter v. Bollinger</w:t>
      </w:r>
      <w:r>
        <w:rPr>
          <w:rFonts w:ascii="Times New Roman" w:eastAsia="Times New Roman" w:hAnsi="Times New Roman" w:cs="Times New Roman"/>
          <w:sz w:val="24"/>
          <w:szCs w:val="24"/>
        </w:rPr>
        <w:t xml:space="preserve">. These benefits not only include a decrease in xenophobia across the nation but also the </w:t>
      </w:r>
      <w:r>
        <w:rPr>
          <w:rFonts w:ascii="Times New Roman" w:eastAsia="Times New Roman" w:hAnsi="Times New Roman" w:cs="Times New Roman"/>
          <w:sz w:val="24"/>
          <w:szCs w:val="24"/>
        </w:rPr>
        <w:lastRenderedPageBreak/>
        <w:t>stimulation of the economy as students are better prepared to participate in an increasingly diverse workforce and society</w:t>
      </w:r>
      <w:r>
        <w:rPr>
          <w:rFonts w:ascii="Times New Roman" w:eastAsia="Times New Roman" w:hAnsi="Times New Roman" w:cs="Times New Roman"/>
          <w:sz w:val="24"/>
          <w:szCs w:val="24"/>
        </w:rPr>
        <w:t>. Additionally, these benefits extend beyond simply the workforce and learning environment to a national security advantage, as Justice O’Connor continues:</w:t>
      </w:r>
    </w:p>
    <w:p w:rsidR="00B95897" w:rsidRDefault="00BF1C60">
      <w:pPr>
        <w:ind w:left="720"/>
      </w:pPr>
      <w:r>
        <w:rPr>
          <w:rFonts w:ascii="Times New Roman" w:eastAsia="Times New Roman" w:hAnsi="Times New Roman" w:cs="Times New Roman"/>
          <w:sz w:val="24"/>
          <w:szCs w:val="24"/>
        </w:rPr>
        <w:t>What is more, high-ranking retired officers and civilian leaders of the United States military asser</w:t>
      </w:r>
      <w:r>
        <w:rPr>
          <w:rFonts w:ascii="Times New Roman" w:eastAsia="Times New Roman" w:hAnsi="Times New Roman" w:cs="Times New Roman"/>
          <w:sz w:val="24"/>
          <w:szCs w:val="24"/>
        </w:rPr>
        <w:t xml:space="preserve">t that, “[b]ased on [their] decades of experience,” a “highly qualified, racially diverse officer corps...is essential to the military’s ability to fulfill its principal mission to prove national security.” Brief for Julius W. Becton, Jr., et al. as </w:t>
      </w:r>
      <w:r>
        <w:rPr>
          <w:rFonts w:ascii="Times New Roman" w:eastAsia="Times New Roman" w:hAnsi="Times New Roman" w:cs="Times New Roman"/>
          <w:i/>
          <w:sz w:val="24"/>
          <w:szCs w:val="24"/>
        </w:rPr>
        <w:t xml:space="preserve">Amici </w:t>
      </w:r>
      <w:r>
        <w:rPr>
          <w:rFonts w:ascii="Times New Roman" w:eastAsia="Times New Roman" w:hAnsi="Times New Roman" w:cs="Times New Roman"/>
          <w:i/>
          <w:sz w:val="24"/>
          <w:szCs w:val="24"/>
        </w:rPr>
        <w:t xml:space="preserve">Curiae </w:t>
      </w:r>
      <w:r>
        <w:rPr>
          <w:rFonts w:ascii="Times New Roman" w:eastAsia="Times New Roman" w:hAnsi="Times New Roman" w:cs="Times New Roman"/>
          <w:sz w:val="24"/>
          <w:szCs w:val="24"/>
        </w:rPr>
        <w:t xml:space="preserve">5...At present, “the military cannot achieve an officer corps that is </w:t>
      </w:r>
      <w:r>
        <w:rPr>
          <w:rFonts w:ascii="Times New Roman" w:eastAsia="Times New Roman" w:hAnsi="Times New Roman" w:cs="Times New Roman"/>
          <w:i/>
          <w:sz w:val="24"/>
          <w:szCs w:val="24"/>
        </w:rPr>
        <w:t>both</w:t>
      </w:r>
      <w:r>
        <w:rPr>
          <w:rFonts w:ascii="Times New Roman" w:eastAsia="Times New Roman" w:hAnsi="Times New Roman" w:cs="Times New Roman"/>
          <w:sz w:val="24"/>
          <w:szCs w:val="24"/>
        </w:rPr>
        <w:t xml:space="preserve"> highly qualified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racially diverse unless the service academies and the ROTC use limited race-conscious recruiting and admissions policies.” </w:t>
      </w:r>
      <w:r>
        <w:rPr>
          <w:rFonts w:ascii="Times New Roman" w:eastAsia="Times New Roman" w:hAnsi="Times New Roman" w:cs="Times New Roman"/>
          <w:i/>
          <w:sz w:val="24"/>
          <w:szCs w:val="24"/>
        </w:rPr>
        <w:t xml:space="preserve">Ibid. </w:t>
      </w:r>
      <w:r>
        <w:rPr>
          <w:rFonts w:ascii="Times New Roman" w:eastAsia="Times New Roman" w:hAnsi="Times New Roman" w:cs="Times New Roman"/>
          <w:sz w:val="24"/>
          <w:szCs w:val="24"/>
        </w:rPr>
        <w:t>(emphasis in original) W</w:t>
      </w:r>
      <w:r>
        <w:rPr>
          <w:rFonts w:ascii="Times New Roman" w:eastAsia="Times New Roman" w:hAnsi="Times New Roman" w:cs="Times New Roman"/>
          <w:sz w:val="24"/>
          <w:szCs w:val="24"/>
        </w:rPr>
        <w:t xml:space="preserve">e agree that “[i]t requires only a small step from this analysis to conclude that our country’s other most selective institutions must remain both diverse and selective.” </w:t>
      </w:r>
      <w:r>
        <w:rPr>
          <w:rFonts w:ascii="Times New Roman" w:eastAsia="Times New Roman" w:hAnsi="Times New Roman" w:cs="Times New Roman"/>
          <w:i/>
          <w:sz w:val="24"/>
          <w:szCs w:val="24"/>
        </w:rPr>
        <w:t>Ibid.</w:t>
      </w:r>
    </w:p>
    <w:p w:rsidR="00B95897" w:rsidRDefault="00BF1C60">
      <w:r>
        <w:rPr>
          <w:rFonts w:ascii="Times New Roman" w:eastAsia="Times New Roman" w:hAnsi="Times New Roman" w:cs="Times New Roman"/>
          <w:sz w:val="24"/>
          <w:szCs w:val="24"/>
        </w:rPr>
        <w:t>Using the ROTC and the military as an example, Justice O’Connor logically concl</w:t>
      </w:r>
      <w:r>
        <w:rPr>
          <w:rFonts w:ascii="Times New Roman" w:eastAsia="Times New Roman" w:hAnsi="Times New Roman" w:cs="Times New Roman"/>
          <w:sz w:val="24"/>
          <w:szCs w:val="24"/>
        </w:rPr>
        <w:t>udes that affirmative action can be used effectively to pursue the compelling state interest of diversity. Given the benefits of diversity and the utility of affirmative action and other selective recruiting policies to encourage racial and ethnic diversit</w:t>
      </w:r>
      <w:r>
        <w:rPr>
          <w:rFonts w:ascii="Times New Roman" w:eastAsia="Times New Roman" w:hAnsi="Times New Roman" w:cs="Times New Roman"/>
          <w:sz w:val="24"/>
          <w:szCs w:val="24"/>
        </w:rPr>
        <w:t xml:space="preserve">y in educational institutions, affirmative action policies uphold the government’s compelling state interest to encourage diversity both inside and outside of educational facilities. </w:t>
      </w:r>
    </w:p>
    <w:p w:rsidR="00B95897" w:rsidRDefault="00B95897"/>
    <w:p w:rsidR="00B95897" w:rsidRDefault="00BF1C60">
      <w:r>
        <w:rPr>
          <w:rFonts w:ascii="Times New Roman" w:eastAsia="Times New Roman" w:hAnsi="Times New Roman" w:cs="Times New Roman"/>
          <w:sz w:val="24"/>
          <w:szCs w:val="24"/>
        </w:rPr>
        <w:t>Without the explicit consideration of race in admissions, the Universit</w:t>
      </w:r>
      <w:r>
        <w:rPr>
          <w:rFonts w:ascii="Times New Roman" w:eastAsia="Times New Roman" w:hAnsi="Times New Roman" w:cs="Times New Roman"/>
          <w:sz w:val="24"/>
          <w:szCs w:val="24"/>
        </w:rPr>
        <w:t xml:space="preserve">y of Texas lacked adequate diversity and minority representation. Even after an attempt following </w:t>
      </w:r>
      <w:r>
        <w:rPr>
          <w:rFonts w:ascii="Times New Roman" w:eastAsia="Times New Roman" w:hAnsi="Times New Roman" w:cs="Times New Roman"/>
          <w:i/>
          <w:sz w:val="24"/>
          <w:szCs w:val="24"/>
        </w:rPr>
        <w:t xml:space="preserve">Hopwood v. Texas </w:t>
      </w:r>
      <w:r>
        <w:rPr>
          <w:rFonts w:ascii="Times New Roman" w:eastAsia="Times New Roman" w:hAnsi="Times New Roman" w:cs="Times New Roman"/>
          <w:sz w:val="24"/>
          <w:szCs w:val="24"/>
        </w:rPr>
        <w:t>to increase minority representation without considering race, a Proposal to Consider Race and Ethnicity in Admissions showed through statisti</w:t>
      </w:r>
      <w:r>
        <w:rPr>
          <w:rFonts w:ascii="Times New Roman" w:eastAsia="Times New Roman" w:hAnsi="Times New Roman" w:cs="Times New Roman"/>
          <w:sz w:val="24"/>
          <w:szCs w:val="24"/>
        </w:rPr>
        <w:t>cal and anecdotal evidence that without explicitly considering race, few classes had a significant enrollment of racial minorities and the University lacked a critical mass of minority students overall. The consequently revised admissions process in 2004 r</w:t>
      </w:r>
      <w:r>
        <w:rPr>
          <w:rFonts w:ascii="Times New Roman" w:eastAsia="Times New Roman" w:hAnsi="Times New Roman" w:cs="Times New Roman"/>
          <w:sz w:val="24"/>
          <w:szCs w:val="24"/>
        </w:rPr>
        <w:t>esulted in a 4% increase in the percentage of Hispanic students entering the university (from 16.9% to the current 21%). The University of Texas’s admission process clearly works to increase diversity in the student body and therefore maintains a compellin</w:t>
      </w:r>
      <w:r>
        <w:rPr>
          <w:rFonts w:ascii="Times New Roman" w:eastAsia="Times New Roman" w:hAnsi="Times New Roman" w:cs="Times New Roman"/>
          <w:sz w:val="24"/>
          <w:szCs w:val="24"/>
        </w:rPr>
        <w:t>g government interest.</w:t>
      </w:r>
    </w:p>
    <w:p w:rsidR="00B95897" w:rsidRDefault="00B95897"/>
    <w:p w:rsidR="00B95897" w:rsidRDefault="00B95897"/>
    <w:p w:rsidR="00B95897" w:rsidRDefault="00BF1C60">
      <w:r>
        <w:rPr>
          <w:rFonts w:ascii="Times New Roman" w:eastAsia="Times New Roman" w:hAnsi="Times New Roman" w:cs="Times New Roman"/>
          <w:b/>
          <w:sz w:val="24"/>
          <w:szCs w:val="24"/>
        </w:rPr>
        <w:t xml:space="preserve">B. Compelling Interest in Undergraduate Programs Specifically </w:t>
      </w:r>
    </w:p>
    <w:p w:rsidR="00B95897" w:rsidRDefault="00BF1C60">
      <w:r>
        <w:rPr>
          <w:rFonts w:ascii="Times New Roman" w:eastAsia="Times New Roman" w:hAnsi="Times New Roman" w:cs="Times New Roman"/>
          <w:sz w:val="24"/>
          <w:szCs w:val="24"/>
        </w:rPr>
        <w:t>While diversity on its own is clearly a compelling government interest, previous decisions suggest that the court believes diversity in undergraduate programs is especi</w:t>
      </w:r>
      <w:r>
        <w:rPr>
          <w:rFonts w:ascii="Times New Roman" w:eastAsia="Times New Roman" w:hAnsi="Times New Roman" w:cs="Times New Roman"/>
          <w:sz w:val="24"/>
          <w:szCs w:val="24"/>
        </w:rPr>
        <w:t xml:space="preserve">ally important. Justice Powell, in the ruling of </w:t>
      </w:r>
      <w:r>
        <w:rPr>
          <w:rFonts w:ascii="Times New Roman" w:eastAsia="Times New Roman" w:hAnsi="Times New Roman" w:cs="Times New Roman"/>
          <w:i/>
          <w:sz w:val="24"/>
          <w:szCs w:val="24"/>
        </w:rPr>
        <w:t>Regents of University of California v Bakke 438 U.S. 265 (1978)</w:t>
      </w:r>
      <w:r>
        <w:rPr>
          <w:rFonts w:ascii="Times New Roman" w:eastAsia="Times New Roman" w:hAnsi="Times New Roman" w:cs="Times New Roman"/>
          <w:sz w:val="24"/>
          <w:szCs w:val="24"/>
        </w:rPr>
        <w:t>, writes that while that decision in particular applied to medical school admissions, “[i]t may be argued that there is greater force to these v</w:t>
      </w:r>
      <w:r>
        <w:rPr>
          <w:rFonts w:ascii="Times New Roman" w:eastAsia="Times New Roman" w:hAnsi="Times New Roman" w:cs="Times New Roman"/>
          <w:sz w:val="24"/>
          <w:szCs w:val="24"/>
        </w:rPr>
        <w:t xml:space="preserve">iews at the undergraduate level than in a medical school where the training is centered primarily on professional competency.” Powell comments that “As the Court noted in </w:t>
      </w:r>
      <w:r>
        <w:rPr>
          <w:rFonts w:ascii="Times New Roman" w:eastAsia="Times New Roman" w:hAnsi="Times New Roman" w:cs="Times New Roman"/>
          <w:i/>
          <w:sz w:val="24"/>
          <w:szCs w:val="24"/>
        </w:rPr>
        <w:t>Keyishian</w:t>
      </w:r>
      <w:r>
        <w:rPr>
          <w:rFonts w:ascii="Times New Roman" w:eastAsia="Times New Roman" w:hAnsi="Times New Roman" w:cs="Times New Roman"/>
          <w:sz w:val="24"/>
          <w:szCs w:val="24"/>
        </w:rPr>
        <w:t>, it is not too much to say that the “nation’s future depends on leaders tra</w:t>
      </w:r>
      <w:r>
        <w:rPr>
          <w:rFonts w:ascii="Times New Roman" w:eastAsia="Times New Roman" w:hAnsi="Times New Roman" w:cs="Times New Roman"/>
          <w:sz w:val="24"/>
          <w:szCs w:val="24"/>
        </w:rPr>
        <w:t xml:space="preserve">ined through wide exposure” to the ideas and mores of students as diverse as this </w:t>
      </w:r>
      <w:r>
        <w:rPr>
          <w:rFonts w:ascii="Times New Roman" w:eastAsia="Times New Roman" w:hAnsi="Times New Roman" w:cs="Times New Roman"/>
          <w:sz w:val="24"/>
          <w:szCs w:val="24"/>
        </w:rPr>
        <w:lastRenderedPageBreak/>
        <w:t xml:space="preserve">Nation of many peoples.”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Justice O’Connor’s opinion in </w:t>
      </w:r>
      <w:r>
        <w:rPr>
          <w:rFonts w:ascii="Times New Roman" w:eastAsia="Times New Roman" w:hAnsi="Times New Roman" w:cs="Times New Roman"/>
          <w:i/>
          <w:sz w:val="24"/>
          <w:szCs w:val="24"/>
        </w:rPr>
        <w:t xml:space="preserve">Grutter v. Bollinger, 539 U.S. 306 (2003) </w:t>
      </w:r>
      <w:r>
        <w:rPr>
          <w:rFonts w:ascii="Times New Roman" w:eastAsia="Times New Roman" w:hAnsi="Times New Roman" w:cs="Times New Roman"/>
          <w:sz w:val="24"/>
          <w:szCs w:val="24"/>
        </w:rPr>
        <w:t>supports this reasoning:</w:t>
      </w:r>
    </w:p>
    <w:p w:rsidR="00B95897" w:rsidRDefault="00BF1C60">
      <w:pPr>
        <w:ind w:left="720"/>
      </w:pPr>
      <w:r>
        <w:rPr>
          <w:rFonts w:ascii="Times New Roman" w:eastAsia="Times New Roman" w:hAnsi="Times New Roman" w:cs="Times New Roman"/>
          <w:sz w:val="24"/>
          <w:szCs w:val="24"/>
        </w:rPr>
        <w:t>[U]niversities...represent the training ground</w:t>
      </w:r>
      <w:r>
        <w:rPr>
          <w:rFonts w:ascii="Times New Roman" w:eastAsia="Times New Roman" w:hAnsi="Times New Roman" w:cs="Times New Roman"/>
          <w:sz w:val="24"/>
          <w:szCs w:val="24"/>
        </w:rPr>
        <w:t xml:space="preserve"> for a large number of our Nation’s leaders...In order to cultivate a set of leaders with legitimacy in the eyes of the citizenry, it is necessary that the path to leadership be visibly open to talented and qualified individuals of every race and ethnicity</w:t>
      </w:r>
      <w:r>
        <w:rPr>
          <w:rFonts w:ascii="Times New Roman" w:eastAsia="Times New Roman" w:hAnsi="Times New Roman" w:cs="Times New Roman"/>
          <w:sz w:val="24"/>
          <w:szCs w:val="24"/>
        </w:rPr>
        <w:t>. All members of our heterogeneous society must have confidence in the openness and integrity of the educational institutions that provide this training.</w:t>
      </w:r>
    </w:p>
    <w:p w:rsidR="00B95897" w:rsidRDefault="00BF1C60">
      <w:r>
        <w:rPr>
          <w:rFonts w:ascii="Times New Roman" w:eastAsia="Times New Roman" w:hAnsi="Times New Roman" w:cs="Times New Roman"/>
          <w:sz w:val="24"/>
          <w:szCs w:val="24"/>
        </w:rPr>
        <w:t>Given that a college degree is becoming a prerequisite for the majority of jobs in modern society, the</w:t>
      </w:r>
      <w:r>
        <w:rPr>
          <w:rFonts w:ascii="Times New Roman" w:eastAsia="Times New Roman" w:hAnsi="Times New Roman" w:cs="Times New Roman"/>
          <w:sz w:val="24"/>
          <w:szCs w:val="24"/>
        </w:rPr>
        <w:t xml:space="preserve"> ability to attend and benefit from higher education is an opportunity that must be offered to all members of society, regardless of race or ethnicity in order to achieve a diverse society. Affirmative action, especially at the undergraduate level of a sel</w:t>
      </w:r>
      <w:r>
        <w:rPr>
          <w:rFonts w:ascii="Times New Roman" w:eastAsia="Times New Roman" w:hAnsi="Times New Roman" w:cs="Times New Roman"/>
          <w:sz w:val="24"/>
          <w:szCs w:val="24"/>
        </w:rPr>
        <w:t>ective institution such as the University of Texas, encourages this diversity and free exchange of ideas both at the educational level, within classrooms, and later in society, when the demographic of graduates from higher educational institutions is repre</w:t>
      </w:r>
      <w:r>
        <w:rPr>
          <w:rFonts w:ascii="Times New Roman" w:eastAsia="Times New Roman" w:hAnsi="Times New Roman" w:cs="Times New Roman"/>
          <w:sz w:val="24"/>
          <w:szCs w:val="24"/>
        </w:rPr>
        <w:t>sentative of the diversity of society as a whole.</w:t>
      </w:r>
    </w:p>
    <w:p w:rsidR="00B95897" w:rsidRDefault="00B95897"/>
    <w:p w:rsidR="00B95897" w:rsidRDefault="00B95897"/>
    <w:p w:rsidR="00B95897" w:rsidRDefault="00BF1C60">
      <w:r>
        <w:rPr>
          <w:rFonts w:ascii="Times New Roman" w:eastAsia="Times New Roman" w:hAnsi="Times New Roman" w:cs="Times New Roman"/>
          <w:b/>
          <w:sz w:val="24"/>
          <w:szCs w:val="24"/>
        </w:rPr>
        <w:t>III. Narrow Tailoring of the Admissions Process</w:t>
      </w:r>
    </w:p>
    <w:p w:rsidR="00B95897" w:rsidRDefault="00B95897"/>
    <w:p w:rsidR="00B95897" w:rsidRDefault="00BF1C60">
      <w:r>
        <w:rPr>
          <w:rFonts w:ascii="Times New Roman" w:eastAsia="Times New Roman" w:hAnsi="Times New Roman" w:cs="Times New Roman"/>
          <w:b/>
          <w:sz w:val="24"/>
          <w:szCs w:val="24"/>
        </w:rPr>
        <w:t>A. Good Faith Requirement Satisfied by the University of Texas</w:t>
      </w:r>
    </w:p>
    <w:p w:rsidR="00B95897" w:rsidRDefault="00BF1C60">
      <w:r>
        <w:rPr>
          <w:rFonts w:ascii="Times New Roman" w:eastAsia="Times New Roman" w:hAnsi="Times New Roman" w:cs="Times New Roman"/>
          <w:sz w:val="24"/>
          <w:szCs w:val="24"/>
        </w:rPr>
        <w:t>Narrow tailoring does not require an institution of learning to exhaust all other conceivabl</w:t>
      </w:r>
      <w:r>
        <w:rPr>
          <w:rFonts w:ascii="Times New Roman" w:eastAsia="Times New Roman" w:hAnsi="Times New Roman" w:cs="Times New Roman"/>
          <w:sz w:val="24"/>
          <w:szCs w:val="24"/>
        </w:rPr>
        <w:t xml:space="preserve">e options. Rather, it expressly states that the institution in question must have given a good faith effort to consider other, less restrictive means of increasing diversity, as O’Connor states in </w:t>
      </w:r>
      <w:r>
        <w:rPr>
          <w:rFonts w:ascii="Times New Roman" w:eastAsia="Times New Roman" w:hAnsi="Times New Roman" w:cs="Times New Roman"/>
          <w:i/>
          <w:sz w:val="24"/>
          <w:szCs w:val="24"/>
        </w:rPr>
        <w:t xml:space="preserve">Grutter v. Bollinger, </w:t>
      </w:r>
      <w:hyperlink r:id="rId7">
        <w:r>
          <w:rPr>
            <w:rFonts w:ascii="Times New Roman" w:eastAsia="Times New Roman" w:hAnsi="Times New Roman" w:cs="Times New Roman"/>
            <w:i/>
            <w:sz w:val="24"/>
            <w:szCs w:val="24"/>
          </w:rPr>
          <w:t>539 U.S. 306</w:t>
        </w:r>
      </w:hyperlink>
      <w:r>
        <w:rPr>
          <w:rFonts w:ascii="Times New Roman" w:eastAsia="Times New Roman" w:hAnsi="Times New Roman" w:cs="Times New Roman"/>
          <w:i/>
          <w:sz w:val="24"/>
          <w:szCs w:val="24"/>
        </w:rPr>
        <w:t xml:space="preserve"> (2003)</w:t>
      </w:r>
    </w:p>
    <w:p w:rsidR="00B95897" w:rsidRDefault="00BF1C60">
      <w:pPr>
        <w:ind w:left="720"/>
      </w:pPr>
      <w:r>
        <w:rPr>
          <w:rFonts w:ascii="Times New Roman" w:eastAsia="Times New Roman" w:hAnsi="Times New Roman" w:cs="Times New Roman"/>
          <w:sz w:val="24"/>
          <w:szCs w:val="24"/>
        </w:rPr>
        <w:t xml:space="preserve">Narrow tailoring does not require exhaustion of every conceivable race-neutral alternative. Nor does it require a university to choose between maintaining a reputation for excellence or fulfilling a commitment </w:t>
      </w:r>
      <w:r>
        <w:rPr>
          <w:rFonts w:ascii="Times New Roman" w:eastAsia="Times New Roman" w:hAnsi="Times New Roman" w:cs="Times New Roman"/>
          <w:sz w:val="24"/>
          <w:szCs w:val="24"/>
        </w:rPr>
        <w:t>to provide educational opportunities to members of all racial groups… Narrow tailoring does, however, require serious, good faith consideration of workable race-neutral alternatives that will achieve the diversity the university seeks.</w:t>
      </w:r>
    </w:p>
    <w:p w:rsidR="00B95897" w:rsidRDefault="00BF1C60">
      <w:r>
        <w:rPr>
          <w:rFonts w:ascii="Times New Roman" w:eastAsia="Times New Roman" w:hAnsi="Times New Roman" w:cs="Times New Roman"/>
          <w:sz w:val="24"/>
          <w:szCs w:val="24"/>
        </w:rPr>
        <w:t>The University of Te</w:t>
      </w:r>
      <w:r>
        <w:rPr>
          <w:rFonts w:ascii="Times New Roman" w:eastAsia="Times New Roman" w:hAnsi="Times New Roman" w:cs="Times New Roman"/>
          <w:sz w:val="24"/>
          <w:szCs w:val="24"/>
        </w:rPr>
        <w:t>xas, in accordance with</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Hopwood v. Texas, 78 F. 3d 932, 955 (1996),</w:t>
      </w:r>
      <w:r>
        <w:rPr>
          <w:rFonts w:ascii="Times New Roman" w:eastAsia="Times New Roman" w:hAnsi="Times New Roman" w:cs="Times New Roman"/>
          <w:sz w:val="24"/>
          <w:szCs w:val="24"/>
        </w:rPr>
        <w:t xml:space="preserve"> operated for a time without considering race as a criteria, attempting to use other factors such as socioeconomic state, English language proficiency, and family responsibility. Kennedy re</w:t>
      </w:r>
      <w:r>
        <w:rPr>
          <w:rFonts w:ascii="Times New Roman" w:eastAsia="Times New Roman" w:hAnsi="Times New Roman" w:cs="Times New Roman"/>
          <w:sz w:val="24"/>
          <w:szCs w:val="24"/>
        </w:rPr>
        <w:t xml:space="preserve">marks in </w:t>
      </w:r>
      <w:r>
        <w:rPr>
          <w:rFonts w:ascii="Times New Roman" w:eastAsia="Times New Roman" w:hAnsi="Times New Roman" w:cs="Times New Roman"/>
          <w:i/>
          <w:sz w:val="24"/>
          <w:szCs w:val="24"/>
        </w:rPr>
        <w:t xml:space="preserve">Fisher v. University of Texas, </w:t>
      </w:r>
      <w:hyperlink r:id="rId8">
        <w:r>
          <w:rPr>
            <w:rFonts w:ascii="Times New Roman" w:eastAsia="Times New Roman" w:hAnsi="Times New Roman" w:cs="Times New Roman"/>
            <w:i/>
            <w:sz w:val="24"/>
            <w:szCs w:val="24"/>
          </w:rPr>
          <w:t>570 U.S. ___</w:t>
        </w:r>
      </w:hyperlink>
      <w:r>
        <w:rPr>
          <w:rFonts w:ascii="Times New Roman" w:eastAsia="Times New Roman" w:hAnsi="Times New Roman" w:cs="Times New Roman"/>
          <w:i/>
          <w:sz w:val="24"/>
          <w:szCs w:val="24"/>
        </w:rPr>
        <w:t xml:space="preserve"> (2013) </w:t>
      </w:r>
      <w:r>
        <w:rPr>
          <w:rFonts w:ascii="Times New Roman" w:eastAsia="Times New Roman" w:hAnsi="Times New Roman" w:cs="Times New Roman"/>
          <w:sz w:val="24"/>
          <w:szCs w:val="24"/>
        </w:rPr>
        <w:t>that the University “stopped considering race in admissions and substituted instead a new holistic metric of a candidate’s potential contribution to the University, to be used in conjunction with the Academic Index.” In attempt to represent a diverse set o</w:t>
      </w:r>
      <w:r>
        <w:rPr>
          <w:rFonts w:ascii="Times New Roman" w:eastAsia="Times New Roman" w:hAnsi="Times New Roman" w:cs="Times New Roman"/>
          <w:sz w:val="24"/>
          <w:szCs w:val="24"/>
        </w:rPr>
        <w:t>f students despite the apparent unconstitutionality of affirmative action, the University isolated a number of race-neutral factors to be numerically considered in applications, while also expanding its community outreach programs, including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B95897" w:rsidRDefault="00BF1C60">
      <w:pPr>
        <w:ind w:left="720"/>
      </w:pPr>
      <w:r>
        <w:rPr>
          <w:rFonts w:ascii="Times New Roman" w:eastAsia="Times New Roman" w:hAnsi="Times New Roman" w:cs="Times New Roman"/>
          <w:sz w:val="24"/>
          <w:szCs w:val="24"/>
        </w:rPr>
        <w:t>leadershi</w:t>
      </w:r>
      <w:r>
        <w:rPr>
          <w:rFonts w:ascii="Times New Roman" w:eastAsia="Times New Roman" w:hAnsi="Times New Roman" w:cs="Times New Roman"/>
          <w:sz w:val="24"/>
          <w:szCs w:val="24"/>
        </w:rPr>
        <w:t xml:space="preserve">p and work experience, awards, extra- curricular activities, community service, and other special circumstances…  These included growing up in a single-parent home, </w:t>
      </w:r>
      <w:r>
        <w:rPr>
          <w:rFonts w:ascii="Times New Roman" w:eastAsia="Times New Roman" w:hAnsi="Times New Roman" w:cs="Times New Roman"/>
          <w:sz w:val="24"/>
          <w:szCs w:val="24"/>
        </w:rPr>
        <w:lastRenderedPageBreak/>
        <w:t>speaking a language other than English at home, significant family responsibilities assumed</w:t>
      </w:r>
      <w:r>
        <w:rPr>
          <w:rFonts w:ascii="Times New Roman" w:eastAsia="Times New Roman" w:hAnsi="Times New Roman" w:cs="Times New Roman"/>
          <w:sz w:val="24"/>
          <w:szCs w:val="24"/>
        </w:rPr>
        <w:t xml:space="preserve"> by the applicant, and the general socioeconomic condition of the student’s family. Seeking to address the decline in minority enrollment after Hopwood, the University also expanded its outreach programs. (Ibid)</w:t>
      </w:r>
    </w:p>
    <w:p w:rsidR="00B95897" w:rsidRDefault="00BF1C60">
      <w:r>
        <w:rPr>
          <w:rFonts w:ascii="Times New Roman" w:eastAsia="Times New Roman" w:hAnsi="Times New Roman" w:cs="Times New Roman"/>
          <w:sz w:val="24"/>
          <w:szCs w:val="24"/>
        </w:rPr>
        <w:t xml:space="preserve">Together, these programs accounted for what </w:t>
      </w:r>
      <w:r>
        <w:rPr>
          <w:rFonts w:ascii="Times New Roman" w:eastAsia="Times New Roman" w:hAnsi="Times New Roman" w:cs="Times New Roman"/>
          <w:sz w:val="24"/>
          <w:szCs w:val="24"/>
        </w:rPr>
        <w:t>may only be considered a minimal increase in the diversity of the incoming Freshman class</w:t>
      </w:r>
    </w:p>
    <w:p w:rsidR="00B95897" w:rsidRDefault="00BF1C60">
      <w:pPr>
        <w:ind w:left="720"/>
      </w:pPr>
      <w:r>
        <w:rPr>
          <w:rFonts w:ascii="Times New Roman" w:eastAsia="Times New Roman" w:hAnsi="Times New Roman" w:cs="Times New Roman"/>
          <w:sz w:val="24"/>
          <w:szCs w:val="24"/>
        </w:rPr>
        <w:t>Before the admissions program at issue in this case, in the last year under the post-Hopwood AI/PAI system that did not consider race, the entering class was 4.5% Afr</w:t>
      </w:r>
      <w:r>
        <w:rPr>
          <w:rFonts w:ascii="Times New Roman" w:eastAsia="Times New Roman" w:hAnsi="Times New Roman" w:cs="Times New Roman"/>
          <w:sz w:val="24"/>
          <w:szCs w:val="24"/>
        </w:rPr>
        <w:t xml:space="preserve">ican- American and 16.9% Hispanic. This is in contrast with the 1996 pre-Hopwood and Top Ten Percent regime, when race was explicitly considered, and the University’s entering freshman class was 4.1% African-American and 14.5% Hispanic. (Ibid) </w:t>
      </w:r>
    </w:p>
    <w:p w:rsidR="00B95897" w:rsidRDefault="00BF1C60">
      <w:r>
        <w:rPr>
          <w:rFonts w:ascii="Times New Roman" w:eastAsia="Times New Roman" w:hAnsi="Times New Roman" w:cs="Times New Roman"/>
          <w:sz w:val="24"/>
          <w:szCs w:val="24"/>
        </w:rPr>
        <w:t>In other wo</w:t>
      </w:r>
      <w:r>
        <w:rPr>
          <w:rFonts w:ascii="Times New Roman" w:eastAsia="Times New Roman" w:hAnsi="Times New Roman" w:cs="Times New Roman"/>
          <w:sz w:val="24"/>
          <w:szCs w:val="24"/>
        </w:rPr>
        <w:t>rds, an increase of thirty-four hundredths of a percent (0.34%) each year in the Hispanic population, and an increase of about fifty-seven thousands (.057%) in the Black population of the incoming freshman class following the striking down of affirmative a</w:t>
      </w:r>
      <w:r>
        <w:rPr>
          <w:rFonts w:ascii="Times New Roman" w:eastAsia="Times New Roman" w:hAnsi="Times New Roman" w:cs="Times New Roman"/>
          <w:sz w:val="24"/>
          <w:szCs w:val="24"/>
        </w:rPr>
        <w:t>ction. This glacially slow growth in attendance by minority students was accompanied by a statistic concluding that diversity in the classroom was below the critical mass needed to engender the benefits of diversity in education: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95897" w:rsidRDefault="00BF1C60">
      <w:pPr>
        <w:ind w:left="720"/>
      </w:pPr>
      <w:r>
        <w:rPr>
          <w:rFonts w:ascii="Times New Roman" w:eastAsia="Times New Roman" w:hAnsi="Times New Roman" w:cs="Times New Roman"/>
          <w:sz w:val="24"/>
          <w:szCs w:val="24"/>
        </w:rPr>
        <w:t>The Proposal relied in substantial part on a study of a subset of undergraduate classes containing between 5 and 24 students. It showed that few of these classes had significant enrollment by members of racial minorities. In addition the Proposal relied on</w:t>
      </w:r>
      <w:r>
        <w:rPr>
          <w:rFonts w:ascii="Times New Roman" w:eastAsia="Times New Roman" w:hAnsi="Times New Roman" w:cs="Times New Roman"/>
          <w:sz w:val="24"/>
          <w:szCs w:val="24"/>
        </w:rPr>
        <w:t xml:space="preserve"> what it called “anecdotal” reports from students regarding their “interaction in the classroom.” The Proposal concluded that the University lacked a “critical mass” of minority students and that to remedy the deficiency it was necessary to give explicit c</w:t>
      </w:r>
      <w:r>
        <w:rPr>
          <w:rFonts w:ascii="Times New Roman" w:eastAsia="Times New Roman" w:hAnsi="Times New Roman" w:cs="Times New Roman"/>
          <w:sz w:val="24"/>
          <w:szCs w:val="24"/>
        </w:rPr>
        <w:t>onsideration to race in the undergraduate admissions program. (Ibid)</w:t>
      </w:r>
    </w:p>
    <w:p w:rsidR="00B95897" w:rsidRDefault="00BF1C60">
      <w:r>
        <w:rPr>
          <w:rFonts w:ascii="Times New Roman" w:eastAsia="Times New Roman" w:hAnsi="Times New Roman" w:cs="Times New Roman"/>
          <w:sz w:val="24"/>
          <w:szCs w:val="24"/>
        </w:rPr>
        <w:t>In simple terms, the University had attempted to encourage racial diversity without actually considering race in the application process. This race-neutral system not only failed to impro</w:t>
      </w:r>
      <w:r>
        <w:rPr>
          <w:rFonts w:ascii="Times New Roman" w:eastAsia="Times New Roman" w:hAnsi="Times New Roman" w:cs="Times New Roman"/>
          <w:sz w:val="24"/>
          <w:szCs w:val="24"/>
        </w:rPr>
        <w:t>ve diversity in any significant measure, but resulted in an environment in which the students themselves reported a lack of interaction with minority students and the diverse viewpoints they might have brought. The University of Texas maintained the race b</w:t>
      </w:r>
      <w:r>
        <w:rPr>
          <w:rFonts w:ascii="Times New Roman" w:eastAsia="Times New Roman" w:hAnsi="Times New Roman" w:cs="Times New Roman"/>
          <w:sz w:val="24"/>
          <w:szCs w:val="24"/>
        </w:rPr>
        <w:t xml:space="preserve">lind system for about seven years (Ibid), which constitutes considerably more than a simple good faith effort at a race-neutral policy. Seven years of trying to engender a critical mass of diversity students and systematically failing without the recourse </w:t>
      </w:r>
      <w:r>
        <w:rPr>
          <w:rFonts w:ascii="Times New Roman" w:eastAsia="Times New Roman" w:hAnsi="Times New Roman" w:cs="Times New Roman"/>
          <w:sz w:val="24"/>
          <w:szCs w:val="24"/>
        </w:rPr>
        <w:t>of affirmative action indicates that a good faith effort was made on the part of the University, and that affirmative action was used only after the failure of race-neutral methods. Under these circumstances, adoption of an affirmative action policy, espec</w:t>
      </w:r>
      <w:r>
        <w:rPr>
          <w:rFonts w:ascii="Times New Roman" w:eastAsia="Times New Roman" w:hAnsi="Times New Roman" w:cs="Times New Roman"/>
          <w:sz w:val="24"/>
          <w:szCs w:val="24"/>
        </w:rPr>
        <w:t>ially given the empirical effectiveness of such programs, is only logical, with affirmative action programs historically serving critical roles in diversity inclusion in other universities, such that, according to the National Conference on State Legislatu</w:t>
      </w:r>
      <w:r>
        <w:rPr>
          <w:rFonts w:ascii="Times New Roman" w:eastAsia="Times New Roman" w:hAnsi="Times New Roman" w:cs="Times New Roman"/>
          <w:sz w:val="24"/>
          <w:szCs w:val="24"/>
        </w:rPr>
        <w:t>res,</w:t>
      </w:r>
    </w:p>
    <w:p w:rsidR="00B95897" w:rsidRDefault="00BF1C60">
      <w:pPr>
        <w:ind w:left="720"/>
      </w:pPr>
      <w:r>
        <w:rPr>
          <w:rFonts w:ascii="Times New Roman" w:eastAsia="Times New Roman" w:hAnsi="Times New Roman" w:cs="Times New Roman"/>
          <w:sz w:val="24"/>
          <w:szCs w:val="24"/>
        </w:rPr>
        <w:t>Statistics show that after California abolished its affirmative action programs in 1998, the minority student admissions at UC Berkeley fell 61 percent, and minority admissions at UCLA fell 36 percent. After Texas abolished its affirmative action prog</w:t>
      </w:r>
      <w:r>
        <w:rPr>
          <w:rFonts w:ascii="Times New Roman" w:eastAsia="Times New Roman" w:hAnsi="Times New Roman" w:cs="Times New Roman"/>
          <w:sz w:val="24"/>
          <w:szCs w:val="24"/>
        </w:rPr>
        <w:t xml:space="preserve">ram in 1996, Rice </w:t>
      </w:r>
      <w:r>
        <w:rPr>
          <w:rFonts w:ascii="Times New Roman" w:eastAsia="Times New Roman" w:hAnsi="Times New Roman" w:cs="Times New Roman"/>
          <w:sz w:val="24"/>
          <w:szCs w:val="24"/>
        </w:rPr>
        <w:lastRenderedPageBreak/>
        <w:t>University's freshman class had 46 percent fewer African-Americans and 22 percent fewer Hispanic students.</w:t>
      </w:r>
    </w:p>
    <w:p w:rsidR="00B95897" w:rsidRDefault="00BF1C60">
      <w:r>
        <w:rPr>
          <w:rFonts w:ascii="Times New Roman" w:eastAsia="Times New Roman" w:hAnsi="Times New Roman" w:cs="Times New Roman"/>
          <w:sz w:val="24"/>
          <w:szCs w:val="24"/>
        </w:rPr>
        <w:t>The University attempted to recapture the percentages previously held under an affirmative action program while satisfying the cons</w:t>
      </w:r>
      <w:r>
        <w:rPr>
          <w:rFonts w:ascii="Times New Roman" w:eastAsia="Times New Roman" w:hAnsi="Times New Roman" w:cs="Times New Roman"/>
          <w:sz w:val="24"/>
          <w:szCs w:val="24"/>
        </w:rPr>
        <w:t>titutional requirements set out by the court, but only did so after trying other methods of increasing racial diversity for a total of seven years. Resorting to a “soft” (ie, not points-based or mechanistic) consideration of race following the protracted f</w:t>
      </w:r>
      <w:r>
        <w:rPr>
          <w:rFonts w:ascii="Times New Roman" w:eastAsia="Times New Roman" w:hAnsi="Times New Roman" w:cs="Times New Roman"/>
          <w:sz w:val="24"/>
          <w:szCs w:val="24"/>
        </w:rPr>
        <w:t>ailure of other methods is not only logical, but constitutional.</w:t>
      </w:r>
    </w:p>
    <w:p w:rsidR="00B95897" w:rsidRDefault="00B95897"/>
    <w:p w:rsidR="00B95897" w:rsidRDefault="00B95897"/>
    <w:p w:rsidR="00B95897" w:rsidRDefault="00BF1C60">
      <w:r>
        <w:rPr>
          <w:rFonts w:ascii="Times New Roman" w:eastAsia="Times New Roman" w:hAnsi="Times New Roman" w:cs="Times New Roman"/>
          <w:b/>
          <w:sz w:val="24"/>
          <w:szCs w:val="24"/>
        </w:rPr>
        <w:t>B. Inefficacy of Alternate Methods</w:t>
      </w:r>
    </w:p>
    <w:p w:rsidR="00B95897" w:rsidRDefault="00BF1C60">
      <w:r>
        <w:rPr>
          <w:rFonts w:ascii="Times New Roman" w:eastAsia="Times New Roman" w:hAnsi="Times New Roman" w:cs="Times New Roman"/>
          <w:sz w:val="24"/>
          <w:szCs w:val="24"/>
        </w:rPr>
        <w:t xml:space="preserve">Furthermore, as stated in </w:t>
      </w:r>
      <w:r>
        <w:rPr>
          <w:rFonts w:ascii="Times New Roman" w:eastAsia="Times New Roman" w:hAnsi="Times New Roman" w:cs="Times New Roman"/>
          <w:i/>
          <w:sz w:val="24"/>
          <w:szCs w:val="24"/>
        </w:rPr>
        <w:t xml:space="preserve">Grutter v. Bollinger, </w:t>
      </w:r>
      <w:hyperlink r:id="rId9">
        <w:r>
          <w:rPr>
            <w:rFonts w:ascii="Times New Roman" w:eastAsia="Times New Roman" w:hAnsi="Times New Roman" w:cs="Times New Roman"/>
            <w:i/>
            <w:sz w:val="24"/>
            <w:szCs w:val="24"/>
          </w:rPr>
          <w:t>539 U.S. 306</w:t>
        </w:r>
      </w:hyperlink>
      <w:r>
        <w:rPr>
          <w:rFonts w:ascii="Times New Roman" w:eastAsia="Times New Roman" w:hAnsi="Times New Roman" w:cs="Times New Roman"/>
          <w:i/>
          <w:sz w:val="24"/>
          <w:szCs w:val="24"/>
        </w:rPr>
        <w:t xml:space="preserve"> (2003), </w:t>
      </w:r>
      <w:r>
        <w:rPr>
          <w:rFonts w:ascii="Times New Roman" w:eastAsia="Times New Roman" w:hAnsi="Times New Roman" w:cs="Times New Roman"/>
          <w:sz w:val="24"/>
          <w:szCs w:val="24"/>
        </w:rPr>
        <w:t>“Narrow tailoring does</w:t>
      </w:r>
      <w:r>
        <w:rPr>
          <w:rFonts w:ascii="Times New Roman" w:eastAsia="Times New Roman" w:hAnsi="Times New Roman" w:cs="Times New Roman"/>
          <w:sz w:val="24"/>
          <w:szCs w:val="24"/>
        </w:rPr>
        <w:t xml:space="preserve"> not require exhaustion of every conceivable race-neutral alternative,” indicating that even though the University did not attempt every possible alternative to affirmative action, the act of investing significant time and resources to a race-neutral attem</w:t>
      </w:r>
      <w:r>
        <w:rPr>
          <w:rFonts w:ascii="Times New Roman" w:eastAsia="Times New Roman" w:hAnsi="Times New Roman" w:cs="Times New Roman"/>
          <w:sz w:val="24"/>
          <w:szCs w:val="24"/>
        </w:rPr>
        <w:t>pt at increasing minority diversity is enough to demonstrate that the policy is minimally restrictive within reason, an effort having been made to consider other methods. In the same opinion, O’Connor remarks that a University should not be expected to “ch</w:t>
      </w:r>
      <w:r>
        <w:rPr>
          <w:rFonts w:ascii="Times New Roman" w:eastAsia="Times New Roman" w:hAnsi="Times New Roman" w:cs="Times New Roman"/>
          <w:sz w:val="24"/>
          <w:szCs w:val="24"/>
        </w:rPr>
        <w:t xml:space="preserve">oose between maintaining a reputation for excellence or fulfilling a commitment to provide educational opportunities to members of all racial groups.” O’Connor names several alternate methods specifically that a University cannot be expected to adopt in </w:t>
      </w:r>
      <w:r>
        <w:rPr>
          <w:rFonts w:ascii="Times New Roman" w:eastAsia="Times New Roman" w:hAnsi="Times New Roman" w:cs="Times New Roman"/>
          <w:i/>
          <w:sz w:val="24"/>
          <w:szCs w:val="24"/>
        </w:rPr>
        <w:t>Gr</w:t>
      </w:r>
      <w:r>
        <w:rPr>
          <w:rFonts w:ascii="Times New Roman" w:eastAsia="Times New Roman" w:hAnsi="Times New Roman" w:cs="Times New Roman"/>
          <w:i/>
          <w:sz w:val="24"/>
          <w:szCs w:val="24"/>
        </w:rPr>
        <w:t>utter v. Bollinger</w:t>
      </w:r>
    </w:p>
    <w:p w:rsidR="00B95897" w:rsidRDefault="00BF1C60">
      <w:pPr>
        <w:ind w:left="720"/>
      </w:pPr>
      <w:r>
        <w:rPr>
          <w:rFonts w:ascii="Times New Roman" w:eastAsia="Times New Roman" w:hAnsi="Times New Roman" w:cs="Times New Roman"/>
          <w:sz w:val="24"/>
          <w:szCs w:val="24"/>
        </w:rPr>
        <w:t>The District Court took the Law School to task for failing to consider race-neutral alternatives such as “using a lottery system” or “decreasing the emphasis for all applicants on undergraduate GPA and LSAT scores…” But these alternative</w:t>
      </w:r>
      <w:r>
        <w:rPr>
          <w:rFonts w:ascii="Times New Roman" w:eastAsia="Times New Roman" w:hAnsi="Times New Roman" w:cs="Times New Roman"/>
          <w:sz w:val="24"/>
          <w:szCs w:val="24"/>
        </w:rPr>
        <w:t xml:space="preserve">s would require a dramatic sacrifice of diversity, the academic quality of all admitted students, or both. </w:t>
      </w:r>
    </w:p>
    <w:p w:rsidR="00B95897" w:rsidRDefault="00BF1C60">
      <w:r>
        <w:rPr>
          <w:rFonts w:ascii="Times New Roman" w:eastAsia="Times New Roman" w:hAnsi="Times New Roman" w:cs="Times New Roman"/>
          <w:sz w:val="24"/>
          <w:szCs w:val="24"/>
        </w:rPr>
        <w:t>In short, that the University attempted only a “single” alternate method of raising minority representation (false, as the post-Hopwood initiative w</w:t>
      </w:r>
      <w:r>
        <w:rPr>
          <w:rFonts w:ascii="Times New Roman" w:eastAsia="Times New Roman" w:hAnsi="Times New Roman" w:cs="Times New Roman"/>
          <w:sz w:val="24"/>
          <w:szCs w:val="24"/>
        </w:rPr>
        <w:t>as comprised of several reforms, including community outreach programs as well as the inclusion of new traits and characteristics.) should not be construed as to indicate that the University did not make a good faith effort at establishing alternate method</w:t>
      </w:r>
      <w:r>
        <w:rPr>
          <w:rFonts w:ascii="Times New Roman" w:eastAsia="Times New Roman" w:hAnsi="Times New Roman" w:cs="Times New Roman"/>
          <w:sz w:val="24"/>
          <w:szCs w:val="24"/>
        </w:rPr>
        <w:t xml:space="preserve">s, nor does identification of a method not employed by the University indicate an unconstitutional lapse. </w:t>
      </w:r>
    </w:p>
    <w:p w:rsidR="00B95897" w:rsidRDefault="00B95897"/>
    <w:p w:rsidR="00B95897" w:rsidRDefault="00BF1C60">
      <w:r>
        <w:rPr>
          <w:rFonts w:ascii="Times New Roman" w:eastAsia="Times New Roman" w:hAnsi="Times New Roman" w:cs="Times New Roman"/>
          <w:sz w:val="24"/>
          <w:szCs w:val="24"/>
        </w:rPr>
        <w:t>Similarly, prominent alternate methods have been deemed patently unfeasible by the court, as stated by O’Connor in the prior quotation. The pressure</w:t>
      </w:r>
      <w:r>
        <w:rPr>
          <w:rFonts w:ascii="Times New Roman" w:eastAsia="Times New Roman" w:hAnsi="Times New Roman" w:cs="Times New Roman"/>
          <w:sz w:val="24"/>
          <w:szCs w:val="24"/>
        </w:rPr>
        <w:t xml:space="preserve"> to maintain the quality of the educational institution while also encouraging diversity means that only a narrow set of policies, such as University’s post-Hopwood program, are viable options, with more extreme yet racially neutral methods compromising th</w:t>
      </w:r>
      <w:r>
        <w:rPr>
          <w:rFonts w:ascii="Times New Roman" w:eastAsia="Times New Roman" w:hAnsi="Times New Roman" w:cs="Times New Roman"/>
          <w:sz w:val="24"/>
          <w:szCs w:val="24"/>
        </w:rPr>
        <w:t xml:space="preserve">e integrity of the educational mission; the court should view the the University’s attempts to increase racial diversity without actually considering race as framed against the constant imperative to maintain educational quality, and a good deal of leeway </w:t>
      </w:r>
      <w:r>
        <w:rPr>
          <w:rFonts w:ascii="Times New Roman" w:eastAsia="Times New Roman" w:hAnsi="Times New Roman" w:cs="Times New Roman"/>
          <w:sz w:val="24"/>
          <w:szCs w:val="24"/>
        </w:rPr>
        <w:t>should be given to the University in that regards despite the application of strict scrutiny.</w:t>
      </w:r>
    </w:p>
    <w:p w:rsidR="00B95897" w:rsidRDefault="00B95897"/>
    <w:p w:rsidR="00B95897" w:rsidRDefault="00BF1C60">
      <w:r>
        <w:rPr>
          <w:rFonts w:ascii="Times New Roman" w:eastAsia="Times New Roman" w:hAnsi="Times New Roman" w:cs="Times New Roman"/>
          <w:sz w:val="24"/>
          <w:szCs w:val="24"/>
        </w:rPr>
        <w:lastRenderedPageBreak/>
        <w:t xml:space="preserve">Furthermore, the court has held a degree of deference for the expertise of the University in forming its own policies, as suggested in </w:t>
      </w:r>
      <w:r>
        <w:rPr>
          <w:rFonts w:ascii="Times New Roman" w:eastAsia="Times New Roman" w:hAnsi="Times New Roman" w:cs="Times New Roman"/>
          <w:i/>
          <w:sz w:val="24"/>
          <w:szCs w:val="24"/>
        </w:rPr>
        <w:t xml:space="preserve">Grutter v. Bollinger, </w:t>
      </w:r>
      <w:hyperlink r:id="rId10">
        <w:r>
          <w:rPr>
            <w:rFonts w:ascii="Times New Roman" w:eastAsia="Times New Roman" w:hAnsi="Times New Roman" w:cs="Times New Roman"/>
            <w:i/>
            <w:sz w:val="24"/>
            <w:szCs w:val="24"/>
          </w:rPr>
          <w:t>539 U.S. 306</w:t>
        </w:r>
      </w:hyperlink>
      <w:r>
        <w:rPr>
          <w:rFonts w:ascii="Times New Roman" w:eastAsia="Times New Roman" w:hAnsi="Times New Roman" w:cs="Times New Roman"/>
          <w:i/>
          <w:sz w:val="24"/>
          <w:szCs w:val="24"/>
        </w:rPr>
        <w:t xml:space="preserve"> (2003)</w:t>
      </w:r>
      <w:r>
        <w:rPr>
          <w:rFonts w:ascii="Times New Roman" w:eastAsia="Times New Roman" w:hAnsi="Times New Roman" w:cs="Times New Roman"/>
          <w:sz w:val="24"/>
          <w:szCs w:val="24"/>
        </w:rPr>
        <w:t>,</w:t>
      </w:r>
    </w:p>
    <w:p w:rsidR="00B95897" w:rsidRDefault="00BF1C60">
      <w:pPr>
        <w:ind w:left="720"/>
      </w:pPr>
      <w:r>
        <w:rPr>
          <w:rFonts w:ascii="Times New Roman" w:eastAsia="Times New Roman" w:hAnsi="Times New Roman" w:cs="Times New Roman"/>
          <w:sz w:val="24"/>
          <w:szCs w:val="24"/>
        </w:rPr>
        <w:t>Our scrutiny of the interest asserted by the Law School is no less strict for taking into account complex educational judgments in an area that lies primarily within the expert</w:t>
      </w:r>
      <w:r>
        <w:rPr>
          <w:rFonts w:ascii="Times New Roman" w:eastAsia="Times New Roman" w:hAnsi="Times New Roman" w:cs="Times New Roman"/>
          <w:sz w:val="24"/>
          <w:szCs w:val="24"/>
        </w:rPr>
        <w:t xml:space="preserve">ise of the university. Our holding today is in keeping with our tradition of giving a degree of deference to a university’s academic decisions, within constitutionally prescribed limits. </w:t>
      </w:r>
    </w:p>
    <w:p w:rsidR="00B95897" w:rsidRDefault="00BF1C60">
      <w:r>
        <w:rPr>
          <w:rFonts w:ascii="Times New Roman" w:eastAsia="Times New Roman" w:hAnsi="Times New Roman" w:cs="Times New Roman"/>
          <w:sz w:val="24"/>
          <w:szCs w:val="24"/>
        </w:rPr>
        <w:t xml:space="preserve">While Kennedy rightly points out in </w:t>
      </w:r>
      <w:r>
        <w:rPr>
          <w:rFonts w:ascii="Times New Roman" w:eastAsia="Times New Roman" w:hAnsi="Times New Roman" w:cs="Times New Roman"/>
          <w:i/>
          <w:sz w:val="24"/>
          <w:szCs w:val="24"/>
        </w:rPr>
        <w:t xml:space="preserve">Fisher v. University of Texas, </w:t>
      </w:r>
      <w:hyperlink r:id="rId11">
        <w:r>
          <w:rPr>
            <w:rFonts w:ascii="Times New Roman" w:eastAsia="Times New Roman" w:hAnsi="Times New Roman" w:cs="Times New Roman"/>
            <w:i/>
            <w:sz w:val="24"/>
            <w:szCs w:val="24"/>
          </w:rPr>
          <w:t>570 U.S. ___</w:t>
        </w:r>
      </w:hyperlink>
      <w:r>
        <w:rPr>
          <w:rFonts w:ascii="Times New Roman" w:eastAsia="Times New Roman" w:hAnsi="Times New Roman" w:cs="Times New Roman"/>
          <w:i/>
          <w:sz w:val="24"/>
          <w:szCs w:val="24"/>
        </w:rPr>
        <w:t xml:space="preserve"> (2013</w:t>
      </w:r>
      <w:r>
        <w:rPr>
          <w:rFonts w:ascii="Times New Roman" w:eastAsia="Times New Roman" w:hAnsi="Times New Roman" w:cs="Times New Roman"/>
          <w:sz w:val="24"/>
          <w:szCs w:val="24"/>
        </w:rPr>
        <w:t>) that this does not immunize the University from judicial analysis of whether or not a University’s admissions policy is narrowly tailored, it still remains that there</w:t>
      </w:r>
      <w:r>
        <w:rPr>
          <w:rFonts w:ascii="Times New Roman" w:eastAsia="Times New Roman" w:hAnsi="Times New Roman" w:cs="Times New Roman"/>
          <w:sz w:val="24"/>
          <w:szCs w:val="24"/>
        </w:rPr>
        <w:t xml:space="preserve"> are certain factual considerations in which the University, being naturally more capable of evaluating academic impact than the Supreme Court, should be deferred to, including whether or not an alternative to affirmative action would be unreasonably harmf</w:t>
      </w:r>
      <w:r>
        <w:rPr>
          <w:rFonts w:ascii="Times New Roman" w:eastAsia="Times New Roman" w:hAnsi="Times New Roman" w:cs="Times New Roman"/>
          <w:sz w:val="24"/>
          <w:szCs w:val="24"/>
        </w:rPr>
        <w:t>ul to academic excellence.</w:t>
      </w:r>
    </w:p>
    <w:p w:rsidR="00B95897" w:rsidRDefault="00B95897"/>
    <w:p w:rsidR="00B95897" w:rsidRDefault="00BF1C60">
      <w:r>
        <w:rPr>
          <w:rFonts w:ascii="Times New Roman" w:eastAsia="Times New Roman" w:hAnsi="Times New Roman" w:cs="Times New Roman"/>
          <w:sz w:val="24"/>
          <w:szCs w:val="24"/>
        </w:rPr>
        <w:t>Such an analysis necessarily indicates that the University not only made a good faith effort to explore other means of achieving racial diversity, as required by jurisprudence, but also took all steps feasible to explore these m</w:t>
      </w:r>
      <w:r>
        <w:rPr>
          <w:rFonts w:ascii="Times New Roman" w:eastAsia="Times New Roman" w:hAnsi="Times New Roman" w:cs="Times New Roman"/>
          <w:sz w:val="24"/>
          <w:szCs w:val="24"/>
        </w:rPr>
        <w:t>ethods. Upon concluding that not all alternatives need be investigated, that many of these alternatives have been considered unfeasible by the court, and that a certain level of deference should be maintained as to the academic workings of a policy, the co</w:t>
      </w:r>
      <w:r>
        <w:rPr>
          <w:rFonts w:ascii="Times New Roman" w:eastAsia="Times New Roman" w:hAnsi="Times New Roman" w:cs="Times New Roman"/>
          <w:sz w:val="24"/>
          <w:szCs w:val="24"/>
        </w:rPr>
        <w:t>nstitutionality of the admissions criteria is sound as far as alternative means might be considered.</w:t>
      </w:r>
    </w:p>
    <w:p w:rsidR="00B95897" w:rsidRDefault="00B95897"/>
    <w:p w:rsidR="00B95897" w:rsidRDefault="00B95897"/>
    <w:p w:rsidR="00B95897" w:rsidRDefault="00BF1C60">
      <w:r>
        <w:rPr>
          <w:rFonts w:ascii="Times New Roman" w:eastAsia="Times New Roman" w:hAnsi="Times New Roman" w:cs="Times New Roman"/>
          <w:b/>
          <w:sz w:val="24"/>
          <w:szCs w:val="24"/>
        </w:rPr>
        <w:t xml:space="preserve">C. Holistic Consideration of Applications </w:t>
      </w:r>
    </w:p>
    <w:p w:rsidR="00B95897" w:rsidRDefault="00BF1C60">
      <w:r>
        <w:rPr>
          <w:rFonts w:ascii="Times New Roman" w:eastAsia="Times New Roman" w:hAnsi="Times New Roman" w:cs="Times New Roman"/>
          <w:sz w:val="24"/>
          <w:szCs w:val="24"/>
        </w:rPr>
        <w:t>The court has expressed its opinion that race, if considered amongst a variety of other factors, is a minimall</w:t>
      </w:r>
      <w:r>
        <w:rPr>
          <w:rFonts w:ascii="Times New Roman" w:eastAsia="Times New Roman" w:hAnsi="Times New Roman" w:cs="Times New Roman"/>
          <w:sz w:val="24"/>
          <w:szCs w:val="24"/>
        </w:rPr>
        <w:t>y invasive method to survive the burden of strict scrutiny. Furthermore, the court has concluded that evaluation of race amongst other factors is sufficient enough to satisfy the minimal restrictiveness burden of strict scrutiny. Justice O’Connor writes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Grutter v. Bollinger,</w:t>
      </w:r>
      <w:hyperlink r:id="rId12">
        <w:r>
          <w:rPr>
            <w:rFonts w:ascii="Times New Roman" w:eastAsia="Times New Roman" w:hAnsi="Times New Roman" w:cs="Times New Roman"/>
            <w:i/>
            <w:sz w:val="24"/>
            <w:szCs w:val="24"/>
          </w:rPr>
          <w:t xml:space="preserve"> 539 U.S. 306</w:t>
        </w:r>
      </w:hyperlink>
      <w:r>
        <w:rPr>
          <w:rFonts w:ascii="Times New Roman" w:eastAsia="Times New Roman" w:hAnsi="Times New Roman" w:cs="Times New Roman"/>
          <w:i/>
          <w:sz w:val="24"/>
          <w:szCs w:val="24"/>
        </w:rPr>
        <w:t xml:space="preserve"> (2003)</w:t>
      </w:r>
      <w:r>
        <w:rPr>
          <w:rFonts w:ascii="Times New Roman" w:eastAsia="Times New Roman" w:hAnsi="Times New Roman" w:cs="Times New Roman"/>
          <w:sz w:val="24"/>
          <w:szCs w:val="24"/>
        </w:rPr>
        <w:t>:</w:t>
      </w:r>
    </w:p>
    <w:p w:rsidR="00B95897" w:rsidRDefault="00BF1C60">
      <w:pPr>
        <w:ind w:left="720"/>
      </w:pPr>
      <w:r>
        <w:rPr>
          <w:rFonts w:ascii="Times New Roman" w:eastAsia="Times New Roman" w:hAnsi="Times New Roman" w:cs="Times New Roman"/>
          <w:sz w:val="24"/>
          <w:szCs w:val="24"/>
        </w:rPr>
        <w:t>The Law School’s goal of attaining a critical mass of underrepresented minority students does not transform its program into a quota...the Law School</w:t>
      </w:r>
      <w:r>
        <w:rPr>
          <w:rFonts w:ascii="Times New Roman" w:eastAsia="Times New Roman" w:hAnsi="Times New Roman" w:cs="Times New Roman"/>
          <w:sz w:val="24"/>
          <w:szCs w:val="24"/>
        </w:rPr>
        <w:t>’s race-conscious admissions program adequately ensures that all factors that may contribute to student body diversity are meaningfully considered alongside race in admissions decisions...[and] all underrepresented minority students admitted by the Law Sch</w:t>
      </w:r>
      <w:r>
        <w:rPr>
          <w:rFonts w:ascii="Times New Roman" w:eastAsia="Times New Roman" w:hAnsi="Times New Roman" w:cs="Times New Roman"/>
          <w:sz w:val="24"/>
          <w:szCs w:val="24"/>
        </w:rPr>
        <w:t>ool have been deemed qualified.</w:t>
      </w:r>
    </w:p>
    <w:p w:rsidR="00B95897" w:rsidRDefault="00BF1C60">
      <w:r>
        <w:rPr>
          <w:rFonts w:ascii="Times New Roman" w:eastAsia="Times New Roman" w:hAnsi="Times New Roman" w:cs="Times New Roman"/>
          <w:sz w:val="24"/>
          <w:szCs w:val="24"/>
        </w:rPr>
        <w:t xml:space="preserve">The University of Texas employs a numerical Personality Achievement Index that ensures that “all factors that may contribute to student body diversity are meaningfully considered alongside race in admissions decisions.”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Fisher v. University of Texas,</w:t>
      </w:r>
      <w:hyperlink r:id="rId13">
        <w:r>
          <w:rPr>
            <w:rFonts w:ascii="Times New Roman" w:eastAsia="Times New Roman" w:hAnsi="Times New Roman" w:cs="Times New Roman"/>
            <w:i/>
            <w:sz w:val="24"/>
            <w:szCs w:val="24"/>
          </w:rPr>
          <w:t xml:space="preserve"> 570 U.S. ___</w:t>
        </w:r>
      </w:hyperlink>
      <w:r>
        <w:rPr>
          <w:rFonts w:ascii="Times New Roman" w:eastAsia="Times New Roman" w:hAnsi="Times New Roman" w:cs="Times New Roman"/>
          <w:i/>
          <w:sz w:val="24"/>
          <w:szCs w:val="24"/>
        </w:rPr>
        <w:t xml:space="preserve"> (2013), </w:t>
      </w:r>
      <w:r>
        <w:rPr>
          <w:rFonts w:ascii="Times New Roman" w:eastAsia="Times New Roman" w:hAnsi="Times New Roman" w:cs="Times New Roman"/>
          <w:sz w:val="24"/>
          <w:szCs w:val="24"/>
        </w:rPr>
        <w:t>Kennedy remarks:</w:t>
      </w:r>
    </w:p>
    <w:p w:rsidR="00B95897" w:rsidRDefault="00BF1C60">
      <w:pPr>
        <w:ind w:left="720"/>
      </w:pPr>
      <w:r>
        <w:rPr>
          <w:rFonts w:ascii="Times New Roman" w:eastAsia="Times New Roman" w:hAnsi="Times New Roman" w:cs="Times New Roman"/>
          <w:sz w:val="24"/>
          <w:szCs w:val="24"/>
        </w:rPr>
        <w:t xml:space="preserve">This “Personal Achievement Index” (PAI) measures a student’s leadership and work experience, awards, extracurricular activities, community service, and other special circumstances that give insight into a student’s background. These included growing up </w:t>
      </w:r>
      <w:r>
        <w:rPr>
          <w:rFonts w:ascii="Times New Roman" w:eastAsia="Times New Roman" w:hAnsi="Times New Roman" w:cs="Times New Roman"/>
          <w:sz w:val="24"/>
          <w:szCs w:val="24"/>
        </w:rPr>
        <w:lastRenderedPageBreak/>
        <w:t xml:space="preserve">in </w:t>
      </w:r>
      <w:r>
        <w:rPr>
          <w:rFonts w:ascii="Times New Roman" w:eastAsia="Times New Roman" w:hAnsi="Times New Roman" w:cs="Times New Roman"/>
          <w:sz w:val="24"/>
          <w:szCs w:val="24"/>
        </w:rPr>
        <w:t>a single-parent home, speaking a language other than English at home, significant family responsibility assumed by the applicant, and the general socioeconomic condition of the student’s family. Seeking to address the decline in minority enrollment after H</w:t>
      </w:r>
      <w:r>
        <w:rPr>
          <w:rFonts w:ascii="Times New Roman" w:eastAsia="Times New Roman" w:hAnsi="Times New Roman" w:cs="Times New Roman"/>
          <w:sz w:val="24"/>
          <w:szCs w:val="24"/>
        </w:rPr>
        <w:t>opwood, the University has expanded its outreach programs.</w:t>
      </w:r>
    </w:p>
    <w:p w:rsidR="00B95897" w:rsidRDefault="00BF1C60">
      <w:r>
        <w:rPr>
          <w:rFonts w:ascii="Times New Roman" w:eastAsia="Times New Roman" w:hAnsi="Times New Roman" w:cs="Times New Roman"/>
          <w:sz w:val="24"/>
          <w:szCs w:val="24"/>
        </w:rPr>
        <w:t xml:space="preserve">Notably, race is merely factored into the PAI and is not considered separately. According to </w:t>
      </w:r>
      <w:r>
        <w:rPr>
          <w:rFonts w:ascii="Times New Roman" w:eastAsia="Times New Roman" w:hAnsi="Times New Roman" w:cs="Times New Roman"/>
          <w:i/>
          <w:sz w:val="24"/>
          <w:szCs w:val="24"/>
        </w:rPr>
        <w:t>Grutter</w:t>
      </w:r>
      <w:r>
        <w:rPr>
          <w:rFonts w:ascii="Times New Roman" w:eastAsia="Times New Roman" w:hAnsi="Times New Roman" w:cs="Times New Roman"/>
          <w:sz w:val="24"/>
          <w:szCs w:val="24"/>
        </w:rPr>
        <w:t>, while universities may not attempt to achieve racial balancing, thereby instituting a quota, th</w:t>
      </w:r>
      <w:r>
        <w:rPr>
          <w:rFonts w:ascii="Times New Roman" w:eastAsia="Times New Roman" w:hAnsi="Times New Roman" w:cs="Times New Roman"/>
          <w:sz w:val="24"/>
          <w:szCs w:val="24"/>
        </w:rPr>
        <w:t>ey may strive to achieve a critical mass of minority students, as long as race continues to be considered as only one factor among many. When instituting the explicit consideration of race in admissions, the University first conducted a study that statisti</w:t>
      </w:r>
      <w:r>
        <w:rPr>
          <w:rFonts w:ascii="Times New Roman" w:eastAsia="Times New Roman" w:hAnsi="Times New Roman" w:cs="Times New Roman"/>
          <w:sz w:val="24"/>
          <w:szCs w:val="24"/>
        </w:rPr>
        <w:t xml:space="preserve">cally and anecdotally showed that the university lacked significant enrollment of racial minorities and a critical mass of minority students overall. </w:t>
      </w:r>
      <w:r>
        <w:rPr>
          <w:rFonts w:ascii="Times New Roman" w:eastAsia="Times New Roman" w:hAnsi="Times New Roman" w:cs="Times New Roman"/>
          <w:i/>
          <w:sz w:val="24"/>
          <w:szCs w:val="24"/>
        </w:rPr>
        <w:t>Fisher v. University of Texas,</w:t>
      </w:r>
      <w:hyperlink r:id="rId14">
        <w:r>
          <w:rPr>
            <w:rFonts w:ascii="Times New Roman" w:eastAsia="Times New Roman" w:hAnsi="Times New Roman" w:cs="Times New Roman"/>
            <w:i/>
            <w:sz w:val="24"/>
            <w:szCs w:val="24"/>
          </w:rPr>
          <w:t xml:space="preserve"> 570 </w:t>
        </w:r>
        <w:r>
          <w:rPr>
            <w:rFonts w:ascii="Times New Roman" w:eastAsia="Times New Roman" w:hAnsi="Times New Roman" w:cs="Times New Roman"/>
            <w:i/>
            <w:sz w:val="24"/>
            <w:szCs w:val="24"/>
          </w:rPr>
          <w:t>U.S. ___</w:t>
        </w:r>
      </w:hyperlink>
      <w:r>
        <w:rPr>
          <w:rFonts w:ascii="Times New Roman" w:eastAsia="Times New Roman" w:hAnsi="Times New Roman" w:cs="Times New Roman"/>
          <w:i/>
          <w:sz w:val="24"/>
          <w:szCs w:val="24"/>
        </w:rPr>
        <w:t xml:space="preserve"> (2013). </w:t>
      </w:r>
      <w:r>
        <w:rPr>
          <w:rFonts w:ascii="Times New Roman" w:eastAsia="Times New Roman" w:hAnsi="Times New Roman" w:cs="Times New Roman"/>
          <w:sz w:val="24"/>
          <w:szCs w:val="24"/>
        </w:rPr>
        <w:t>The University of Texas therefore fits within this standard to achieve critical mass, as Kennedy goes on to note:</w:t>
      </w:r>
    </w:p>
    <w:p w:rsidR="00B95897" w:rsidRDefault="00BF1C60">
      <w:pPr>
        <w:ind w:left="720"/>
      </w:pPr>
      <w:r>
        <w:rPr>
          <w:rFonts w:ascii="Times New Roman" w:eastAsia="Times New Roman" w:hAnsi="Times New Roman" w:cs="Times New Roman"/>
          <w:sz w:val="24"/>
          <w:szCs w:val="24"/>
        </w:rPr>
        <w:t>The University of Texas at Austin considers race as one of various factors in its undergraduate admissions process. Race is n</w:t>
      </w:r>
      <w:r>
        <w:rPr>
          <w:rFonts w:ascii="Times New Roman" w:eastAsia="Times New Roman" w:hAnsi="Times New Roman" w:cs="Times New Roman"/>
          <w:sz w:val="24"/>
          <w:szCs w:val="24"/>
        </w:rPr>
        <w:t>ot itself assigned a numerical value for each applicant, but the University has committed itself to increasing racial minority enrollment on campus. It refers to this goal as a “critical mass.”</w:t>
      </w:r>
    </w:p>
    <w:p w:rsidR="00B95897" w:rsidRDefault="00BF1C60">
      <w:pPr>
        <w:ind w:left="720"/>
      </w:pPr>
      <w:r>
        <w:rPr>
          <w:rFonts w:ascii="Times New Roman" w:eastAsia="Times New Roman" w:hAnsi="Times New Roman" w:cs="Times New Roman"/>
          <w:sz w:val="24"/>
          <w:szCs w:val="24"/>
        </w:rPr>
        <w:t xml:space="preserve"> </w:t>
      </w:r>
    </w:p>
    <w:p w:rsidR="00B95897" w:rsidRDefault="00BF1C60">
      <w:r>
        <w:rPr>
          <w:rFonts w:ascii="Times New Roman" w:eastAsia="Times New Roman" w:hAnsi="Times New Roman" w:cs="Times New Roman"/>
          <w:sz w:val="24"/>
          <w:szCs w:val="24"/>
        </w:rPr>
        <w:t>However, the court continues to hold that that admissions processes that explicitly consider race are constitutionally sound only if race is not the only factor considered in admission. If race is so significant a factor that it is the primary reason for a</w:t>
      </w:r>
      <w:r>
        <w:rPr>
          <w:rFonts w:ascii="Times New Roman" w:eastAsia="Times New Roman" w:hAnsi="Times New Roman" w:cs="Times New Roman"/>
          <w:sz w:val="24"/>
          <w:szCs w:val="24"/>
        </w:rPr>
        <w:t xml:space="preserve">cceptance, the method of admissions is no longer constitutional, as Justice Rehnquist notes in </w:t>
      </w:r>
      <w:r>
        <w:rPr>
          <w:rFonts w:ascii="Times New Roman" w:eastAsia="Times New Roman" w:hAnsi="Times New Roman" w:cs="Times New Roman"/>
          <w:i/>
          <w:sz w:val="24"/>
          <w:szCs w:val="24"/>
        </w:rPr>
        <w:t>Gratz v. Bollinger 539 U.S. 244 (2003)</w:t>
      </w:r>
      <w:r>
        <w:rPr>
          <w:rFonts w:ascii="Times New Roman" w:eastAsia="Times New Roman" w:hAnsi="Times New Roman" w:cs="Times New Roman"/>
          <w:sz w:val="24"/>
          <w:szCs w:val="24"/>
        </w:rPr>
        <w:t>:</w:t>
      </w:r>
    </w:p>
    <w:p w:rsidR="00B95897" w:rsidRDefault="00BF1C60">
      <w:pPr>
        <w:ind w:left="720"/>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Bakke, </w:t>
      </w:r>
      <w:r>
        <w:rPr>
          <w:rFonts w:ascii="Times New Roman" w:eastAsia="Times New Roman" w:hAnsi="Times New Roman" w:cs="Times New Roman"/>
          <w:sz w:val="24"/>
          <w:szCs w:val="24"/>
        </w:rPr>
        <w:t>Justice Powell reiterated that “[p]referring members of any one group for no reason other than race or ethnic o</w:t>
      </w:r>
      <w:r>
        <w:rPr>
          <w:rFonts w:ascii="Times New Roman" w:eastAsia="Times New Roman" w:hAnsi="Times New Roman" w:cs="Times New Roman"/>
          <w:sz w:val="24"/>
          <w:szCs w:val="24"/>
        </w:rPr>
        <w:t>rigin is discrimination for its own sake.” 438 U.S, at 307. He then explained, however, that in his view it would be permissible for a university to employ an admissions program in which “race or ethnic background may be deemed a ‘plus’ in a particular app</w:t>
      </w:r>
      <w:r>
        <w:rPr>
          <w:rFonts w:ascii="Times New Roman" w:eastAsia="Times New Roman" w:hAnsi="Times New Roman" w:cs="Times New Roman"/>
          <w:sz w:val="24"/>
          <w:szCs w:val="24"/>
        </w:rPr>
        <w:t xml:space="preserve">licant’s file.”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217...The [University of Michigan’s] automatic distribution of 20 points has the effect of making “the factor of race...decisive” for virtually every minimally qualified underrepresented minority applicant.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at 317.</w:t>
      </w:r>
    </w:p>
    <w:p w:rsidR="00B95897" w:rsidRDefault="00BF1C60">
      <w:r>
        <w:rPr>
          <w:rFonts w:ascii="Times New Roman" w:eastAsia="Times New Roman" w:hAnsi="Times New Roman" w:cs="Times New Roman"/>
          <w:sz w:val="24"/>
          <w:szCs w:val="24"/>
        </w:rPr>
        <w:t>The issue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Gratz v. Bollinger</w:t>
      </w:r>
      <w:r>
        <w:rPr>
          <w:rFonts w:ascii="Times New Roman" w:eastAsia="Times New Roman" w:hAnsi="Times New Roman" w:cs="Times New Roman"/>
          <w:sz w:val="24"/>
          <w:szCs w:val="24"/>
        </w:rPr>
        <w:t xml:space="preserve"> was that race carried so heavy a weight in admissions factors that “any...applicant who could “</w:t>
      </w:r>
      <w:r>
        <w:rPr>
          <w:rFonts w:ascii="Times New Roman" w:eastAsia="Times New Roman" w:hAnsi="Times New Roman" w:cs="Times New Roman"/>
          <w:i/>
          <w:sz w:val="24"/>
          <w:szCs w:val="24"/>
        </w:rPr>
        <w:t>contribut[e] to a diverse student body</w:t>
      </w:r>
      <w:r>
        <w:rPr>
          <w:rFonts w:ascii="Times New Roman" w:eastAsia="Times New Roman" w:hAnsi="Times New Roman" w:cs="Times New Roman"/>
          <w:sz w:val="24"/>
          <w:szCs w:val="24"/>
        </w:rPr>
        <w:t>” should “generally be admitted” even with substantially lower qualifications than those required of ot</w:t>
      </w:r>
      <w:r>
        <w:rPr>
          <w:rFonts w:ascii="Times New Roman" w:eastAsia="Times New Roman" w:hAnsi="Times New Roman" w:cs="Times New Roman"/>
          <w:sz w:val="24"/>
          <w:szCs w:val="24"/>
        </w:rPr>
        <w:t xml:space="preserve">her transfer applicants. See,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2 App. in No. 01-1333 etc. (CA6) pp. 507-542. With both an explicit numerical value added to an applicant’s score for admission and such a significant weight put on race, the court held that the University’s admissions p</w:t>
      </w:r>
      <w:r>
        <w:rPr>
          <w:rFonts w:ascii="Times New Roman" w:eastAsia="Times New Roman" w:hAnsi="Times New Roman" w:cs="Times New Roman"/>
          <w:sz w:val="24"/>
          <w:szCs w:val="24"/>
        </w:rPr>
        <w:t xml:space="preserve">rocess was not narrowly tailored enough to achieve the compelling interest in diversity. Similarly, in </w:t>
      </w:r>
      <w:r>
        <w:rPr>
          <w:rFonts w:ascii="Times New Roman" w:eastAsia="Times New Roman" w:hAnsi="Times New Roman" w:cs="Times New Roman"/>
          <w:i/>
          <w:sz w:val="24"/>
          <w:szCs w:val="24"/>
        </w:rPr>
        <w:t>Parents Involved in Community Schools v. Seattle School District 551 U.S. 701 (2007)</w:t>
      </w:r>
      <w:r>
        <w:rPr>
          <w:rFonts w:ascii="Times New Roman" w:eastAsia="Times New Roman" w:hAnsi="Times New Roman" w:cs="Times New Roman"/>
          <w:sz w:val="24"/>
          <w:szCs w:val="24"/>
        </w:rPr>
        <w:t>, the court ruled that without individualized consideration of studen</w:t>
      </w:r>
      <w:r>
        <w:rPr>
          <w:rFonts w:ascii="Times New Roman" w:eastAsia="Times New Roman" w:hAnsi="Times New Roman" w:cs="Times New Roman"/>
          <w:sz w:val="24"/>
          <w:szCs w:val="24"/>
        </w:rPr>
        <w:t xml:space="preserve">t and a limited notion of diversity, with race being the only tiebreaker for admission, race cannot be too heavily weighted in admissions decisions, even at the high school level. </w:t>
      </w:r>
      <w:r>
        <w:rPr>
          <w:rFonts w:ascii="Times New Roman" w:eastAsia="Times New Roman" w:hAnsi="Times New Roman" w:cs="Times New Roman"/>
          <w:i/>
          <w:sz w:val="24"/>
          <w:szCs w:val="24"/>
        </w:rPr>
        <w:t xml:space="preserve">Ricci v. DeStefano 557 U.S. ___ (2009) </w:t>
      </w:r>
      <w:r>
        <w:rPr>
          <w:rFonts w:ascii="Times New Roman" w:eastAsia="Times New Roman" w:hAnsi="Times New Roman" w:cs="Times New Roman"/>
          <w:sz w:val="24"/>
          <w:szCs w:val="24"/>
        </w:rPr>
        <w:t>also placed far too much weight on ra</w:t>
      </w:r>
      <w:r>
        <w:rPr>
          <w:rFonts w:ascii="Times New Roman" w:eastAsia="Times New Roman" w:hAnsi="Times New Roman" w:cs="Times New Roman"/>
          <w:sz w:val="24"/>
          <w:szCs w:val="24"/>
        </w:rPr>
        <w:t xml:space="preserve">ce when accepting firefighters, explicitly discriminating based on race and refusing to accept white candidates even if they performed better, a practice deemed forbidden by Title VII of the </w:t>
      </w:r>
      <w:r>
        <w:rPr>
          <w:rFonts w:ascii="Times New Roman" w:eastAsia="Times New Roman" w:hAnsi="Times New Roman" w:cs="Times New Roman"/>
          <w:sz w:val="24"/>
          <w:szCs w:val="24"/>
        </w:rPr>
        <w:lastRenderedPageBreak/>
        <w:t xml:space="preserve">Civil Rights Act. At the University of Texas, on the other hand, </w:t>
      </w:r>
      <w:r>
        <w:rPr>
          <w:rFonts w:ascii="Times New Roman" w:eastAsia="Times New Roman" w:hAnsi="Times New Roman" w:cs="Times New Roman"/>
          <w:sz w:val="24"/>
          <w:szCs w:val="24"/>
        </w:rPr>
        <w:t xml:space="preserve">race is not assigned an explicit value but is rather considered as one meaningful factor among many other factors, thereby upholding the requirements for an admissions process established by </w:t>
      </w:r>
      <w:r>
        <w:rPr>
          <w:rFonts w:ascii="Times New Roman" w:eastAsia="Times New Roman" w:hAnsi="Times New Roman" w:cs="Times New Roman"/>
          <w:i/>
          <w:sz w:val="24"/>
          <w:szCs w:val="24"/>
        </w:rPr>
        <w:t>Gratz</w:t>
      </w:r>
      <w:r>
        <w:rPr>
          <w:rFonts w:ascii="Times New Roman" w:eastAsia="Times New Roman" w:hAnsi="Times New Roman" w:cs="Times New Roman"/>
          <w:sz w:val="24"/>
          <w:szCs w:val="24"/>
        </w:rPr>
        <w:t>. Students with substantially lower qualifications are not a</w:t>
      </w:r>
      <w:r>
        <w:rPr>
          <w:rFonts w:ascii="Times New Roman" w:eastAsia="Times New Roman" w:hAnsi="Times New Roman" w:cs="Times New Roman"/>
          <w:sz w:val="24"/>
          <w:szCs w:val="24"/>
        </w:rPr>
        <w:t xml:space="preserve">dmitted simply on the basis of race, allowing the University of Texas’s admissions policies to fall more in line with those accepted in </w:t>
      </w:r>
      <w:r>
        <w:rPr>
          <w:rFonts w:ascii="Times New Roman" w:eastAsia="Times New Roman" w:hAnsi="Times New Roman" w:cs="Times New Roman"/>
          <w:i/>
          <w:sz w:val="24"/>
          <w:szCs w:val="24"/>
        </w:rPr>
        <w:t>Grutter</w:t>
      </w:r>
      <w:r>
        <w:rPr>
          <w:rFonts w:ascii="Times New Roman" w:eastAsia="Times New Roman" w:hAnsi="Times New Roman" w:cs="Times New Roman"/>
          <w:sz w:val="24"/>
          <w:szCs w:val="24"/>
        </w:rPr>
        <w:t xml:space="preserve"> than with those rejected in </w:t>
      </w:r>
      <w:r>
        <w:rPr>
          <w:rFonts w:ascii="Times New Roman" w:eastAsia="Times New Roman" w:hAnsi="Times New Roman" w:cs="Times New Roman"/>
          <w:i/>
          <w:sz w:val="24"/>
          <w:szCs w:val="24"/>
        </w:rPr>
        <w:t>Gratz.</w:t>
      </w:r>
    </w:p>
    <w:p w:rsidR="00B95897" w:rsidRDefault="00B95897"/>
    <w:p w:rsidR="00B95897" w:rsidRDefault="00B95897"/>
    <w:p w:rsidR="00B95897" w:rsidRDefault="00BF1C60">
      <w:r>
        <w:rPr>
          <w:rFonts w:ascii="Times New Roman" w:eastAsia="Times New Roman" w:hAnsi="Times New Roman" w:cs="Times New Roman"/>
          <w:b/>
          <w:sz w:val="24"/>
          <w:szCs w:val="24"/>
        </w:rPr>
        <w:t>IV. Strict Scrutiny Revisited</w:t>
      </w:r>
    </w:p>
    <w:p w:rsidR="00B95897" w:rsidRDefault="00BF1C60">
      <w:r>
        <w:rPr>
          <w:rFonts w:ascii="Times New Roman" w:eastAsia="Times New Roman" w:hAnsi="Times New Roman" w:cs="Times New Roman"/>
          <w:sz w:val="24"/>
          <w:szCs w:val="24"/>
        </w:rPr>
        <w:t>Strict Scrutiny, and indeed the 14th amendmen</w:t>
      </w:r>
      <w:r>
        <w:rPr>
          <w:rFonts w:ascii="Times New Roman" w:eastAsia="Times New Roman" w:hAnsi="Times New Roman" w:cs="Times New Roman"/>
          <w:sz w:val="24"/>
          <w:szCs w:val="24"/>
        </w:rPr>
        <w:t xml:space="preserve">t, finds its roots in equality as a statement not of personal right to strict protection, but as a social one; it should be considered, in the most proper application, as a means by which minorities, rendered insular, disenfranchised by social conditions, </w:t>
      </w:r>
      <w:r>
        <w:rPr>
          <w:rFonts w:ascii="Times New Roman" w:eastAsia="Times New Roman" w:hAnsi="Times New Roman" w:cs="Times New Roman"/>
          <w:sz w:val="24"/>
          <w:szCs w:val="24"/>
        </w:rPr>
        <w:t>and historically discriminated against, may have access to a judicial shield against institutional racism. In recent decades, however, there’s been a general shift away from Justice Stone’s original interpretations of strict scrutiny as a social protection</w:t>
      </w:r>
      <w:r>
        <w:rPr>
          <w:rFonts w:ascii="Times New Roman" w:eastAsia="Times New Roman" w:hAnsi="Times New Roman" w:cs="Times New Roman"/>
          <w:sz w:val="24"/>
          <w:szCs w:val="24"/>
        </w:rPr>
        <w:t>, to an individualistic one that’s threatened the efficacy of the standard as a tool for racial equality.</w:t>
      </w:r>
    </w:p>
    <w:p w:rsidR="00B95897" w:rsidRDefault="00B95897"/>
    <w:p w:rsidR="00B95897" w:rsidRDefault="00BF1C60">
      <w:r>
        <w:rPr>
          <w:rFonts w:ascii="Times New Roman" w:eastAsia="Times New Roman" w:hAnsi="Times New Roman" w:cs="Times New Roman"/>
          <w:b/>
          <w:sz w:val="24"/>
          <w:szCs w:val="24"/>
        </w:rPr>
        <w:t>A.Protection Specific to Insular Minorities</w:t>
      </w:r>
      <w:r>
        <w:rPr>
          <w:rFonts w:ascii="Times New Roman" w:eastAsia="Times New Roman" w:hAnsi="Times New Roman" w:cs="Times New Roman"/>
          <w:sz w:val="24"/>
          <w:szCs w:val="24"/>
        </w:rPr>
        <w:t xml:space="preserve"> </w:t>
      </w:r>
    </w:p>
    <w:p w:rsidR="00B95897" w:rsidRDefault="00BF1C60">
      <w:r>
        <w:rPr>
          <w:rFonts w:ascii="Times New Roman" w:eastAsia="Times New Roman" w:hAnsi="Times New Roman" w:cs="Times New Roman"/>
          <w:sz w:val="24"/>
          <w:szCs w:val="24"/>
        </w:rPr>
        <w:t xml:space="preserve">Justice Stone established Strict Scrutiny as a corrective force in footnote four of </w:t>
      </w:r>
      <w:r>
        <w:rPr>
          <w:rFonts w:ascii="Times New Roman" w:eastAsia="Times New Roman" w:hAnsi="Times New Roman" w:cs="Times New Roman"/>
          <w:i/>
          <w:sz w:val="24"/>
          <w:szCs w:val="24"/>
        </w:rPr>
        <w:t>United States v. Car</w:t>
      </w:r>
      <w:r>
        <w:rPr>
          <w:rFonts w:ascii="Times New Roman" w:eastAsia="Times New Roman" w:hAnsi="Times New Roman" w:cs="Times New Roman"/>
          <w:i/>
          <w:sz w:val="24"/>
          <w:szCs w:val="24"/>
        </w:rPr>
        <w:t>olene Products Company, 304 U.S. 144 (1938)</w:t>
      </w:r>
      <w:r>
        <w:rPr>
          <w:rFonts w:ascii="Times New Roman" w:eastAsia="Times New Roman" w:hAnsi="Times New Roman" w:cs="Times New Roman"/>
          <w:sz w:val="24"/>
          <w:szCs w:val="24"/>
        </w:rPr>
        <w:t>, stating that</w:t>
      </w:r>
    </w:p>
    <w:p w:rsidR="00B95897" w:rsidRDefault="00BF1C60">
      <w:pPr>
        <w:ind w:left="720"/>
      </w:pPr>
      <w:r>
        <w:rPr>
          <w:rFonts w:ascii="Times New Roman" w:eastAsia="Times New Roman" w:hAnsi="Times New Roman" w:cs="Times New Roman"/>
          <w:sz w:val="24"/>
          <w:szCs w:val="24"/>
        </w:rPr>
        <w:t>prejudice against discrete and insular minorities may be a special condition, which tends seriously to curtail the operation of those political processes ordinarily to be relied upon to protect mino</w:t>
      </w:r>
      <w:r>
        <w:rPr>
          <w:rFonts w:ascii="Times New Roman" w:eastAsia="Times New Roman" w:hAnsi="Times New Roman" w:cs="Times New Roman"/>
          <w:sz w:val="24"/>
          <w:szCs w:val="24"/>
        </w:rPr>
        <w:t>rities, and which may call for a correspondingly more searching judicial inquiry.</w:t>
      </w:r>
    </w:p>
    <w:p w:rsidR="00B95897" w:rsidRDefault="00BF1C60">
      <w:r>
        <w:rPr>
          <w:rFonts w:ascii="Times New Roman" w:eastAsia="Times New Roman" w:hAnsi="Times New Roman" w:cs="Times New Roman"/>
          <w:sz w:val="24"/>
          <w:szCs w:val="24"/>
        </w:rPr>
        <w:t>Thus, the more “exacting scrutiny” that has been traditionally brought to bear against affirmative action should be avoided when the “discrimination” occurs not for the benef</w:t>
      </w:r>
      <w:r>
        <w:rPr>
          <w:rFonts w:ascii="Times New Roman" w:eastAsia="Times New Roman" w:hAnsi="Times New Roman" w:cs="Times New Roman"/>
          <w:sz w:val="24"/>
          <w:szCs w:val="24"/>
        </w:rPr>
        <w:t>it of a politically dominant group, but rather to equalize a long-standing inequality</w:t>
      </w:r>
      <w:r>
        <w:rPr>
          <w:rFonts w:ascii="Times New Roman" w:eastAsia="Times New Roman" w:hAnsi="Times New Roman" w:cs="Times New Roman"/>
          <w:sz w:val="24"/>
          <w:szCs w:val="24"/>
        </w:rPr>
        <w:t xml:space="preserve">--affirmative action is should be protected under a traditionalist view of strict scrutiny. </w:t>
      </w:r>
    </w:p>
    <w:p w:rsidR="00B95897" w:rsidRDefault="00B95897"/>
    <w:p w:rsidR="00B95897" w:rsidRDefault="00BF1C60">
      <w:r>
        <w:rPr>
          <w:rFonts w:ascii="Times New Roman" w:eastAsia="Times New Roman" w:hAnsi="Times New Roman" w:cs="Times New Roman"/>
          <w:sz w:val="24"/>
          <w:szCs w:val="24"/>
        </w:rPr>
        <w:t>Furthermore, strict scrutiny should be reserved for cases in which sheer n</w:t>
      </w:r>
      <w:r>
        <w:rPr>
          <w:rFonts w:ascii="Times New Roman" w:eastAsia="Times New Roman" w:hAnsi="Times New Roman" w:cs="Times New Roman"/>
          <w:sz w:val="24"/>
          <w:szCs w:val="24"/>
        </w:rPr>
        <w:t>umerical representation or social conditions prevent remediation via political avenues, as a means of striking a balance between the power of the majority and the interests of the minority. Caucasians are predominant on both a numerical and political level</w:t>
      </w:r>
      <w:r>
        <w:rPr>
          <w:rFonts w:ascii="Times New Roman" w:eastAsia="Times New Roman" w:hAnsi="Times New Roman" w:cs="Times New Roman"/>
          <w:sz w:val="24"/>
          <w:szCs w:val="24"/>
        </w:rPr>
        <w:t xml:space="preserve">--there is, in short, no need to afford additional protections, as there are alternate and pervasive means by which Caucasians may protect themselves. </w:t>
      </w:r>
    </w:p>
    <w:p w:rsidR="00B95897" w:rsidRDefault="00B95897"/>
    <w:p w:rsidR="00B95897" w:rsidRDefault="00BF1C60">
      <w:r>
        <w:rPr>
          <w:rFonts w:ascii="Times New Roman" w:eastAsia="Times New Roman" w:hAnsi="Times New Roman" w:cs="Times New Roman"/>
          <w:sz w:val="24"/>
          <w:szCs w:val="24"/>
        </w:rPr>
        <w:t xml:space="preserve">Furthermore, </w:t>
      </w:r>
      <w:r>
        <w:rPr>
          <w:rFonts w:ascii="Times New Roman" w:eastAsia="Times New Roman" w:hAnsi="Times New Roman" w:cs="Times New Roman"/>
          <w:i/>
          <w:sz w:val="24"/>
          <w:szCs w:val="24"/>
        </w:rPr>
        <w:t xml:space="preserve">United States v. Carolene Products Company </w:t>
      </w:r>
      <w:r>
        <w:rPr>
          <w:rFonts w:ascii="Times New Roman" w:eastAsia="Times New Roman" w:hAnsi="Times New Roman" w:cs="Times New Roman"/>
          <w:sz w:val="24"/>
          <w:szCs w:val="24"/>
        </w:rPr>
        <w:t xml:space="preserve">establishes use of strict scrutiny in specific </w:t>
      </w:r>
      <w:r>
        <w:rPr>
          <w:rFonts w:ascii="Times New Roman" w:eastAsia="Times New Roman" w:hAnsi="Times New Roman" w:cs="Times New Roman"/>
          <w:sz w:val="24"/>
          <w:szCs w:val="24"/>
        </w:rPr>
        <w:t xml:space="preserve">instances in which the rights of a historically-discriminated group are under questioned. O’Connor attacks this in </w:t>
      </w:r>
      <w:r>
        <w:rPr>
          <w:rFonts w:ascii="Times New Roman" w:eastAsia="Times New Roman" w:hAnsi="Times New Roman" w:cs="Times New Roman"/>
          <w:i/>
          <w:sz w:val="24"/>
          <w:szCs w:val="24"/>
        </w:rPr>
        <w:t>Adarand Constructors, Inc. v. Peña, 515 U.S. 200 (1995)</w:t>
      </w:r>
      <w:r>
        <w:rPr>
          <w:rFonts w:ascii="Times New Roman" w:eastAsia="Times New Roman" w:hAnsi="Times New Roman" w:cs="Times New Roman"/>
          <w:sz w:val="24"/>
          <w:szCs w:val="24"/>
        </w:rPr>
        <w:t>, but fails to address the indicative properties of history--while a history of discri</w:t>
      </w:r>
      <w:r>
        <w:rPr>
          <w:rFonts w:ascii="Times New Roman" w:eastAsia="Times New Roman" w:hAnsi="Times New Roman" w:cs="Times New Roman"/>
          <w:sz w:val="24"/>
          <w:szCs w:val="24"/>
        </w:rPr>
        <w:t xml:space="preserve">mination may not categorically prove present discrimination, it still strongly indicates the unfettered presence of </w:t>
      </w:r>
      <w:r>
        <w:rPr>
          <w:rFonts w:ascii="Times New Roman" w:eastAsia="Times New Roman" w:hAnsi="Times New Roman" w:cs="Times New Roman"/>
          <w:sz w:val="24"/>
          <w:szCs w:val="24"/>
        </w:rPr>
        <w:lastRenderedPageBreak/>
        <w:t>discriminatory social forces--thus, one of the main determining factors of whether or not to apply a standard of strict scrutiny should be w</w:t>
      </w:r>
      <w:r>
        <w:rPr>
          <w:rFonts w:ascii="Times New Roman" w:eastAsia="Times New Roman" w:hAnsi="Times New Roman" w:cs="Times New Roman"/>
          <w:sz w:val="24"/>
          <w:szCs w:val="24"/>
        </w:rPr>
        <w:t xml:space="preserve">hether the minority in question has a history of discrimination in a given field; this is a consideration that, once more, precludes application of strict scrutiny to this case. Furthermore, O’Connor cites Stevens in </w:t>
      </w:r>
      <w:r>
        <w:rPr>
          <w:rFonts w:ascii="Times New Roman" w:eastAsia="Times New Roman" w:hAnsi="Times New Roman" w:cs="Times New Roman"/>
          <w:i/>
          <w:sz w:val="24"/>
          <w:szCs w:val="24"/>
        </w:rPr>
        <w:t>Adarand Constructors, Inc. v. Peña</w:t>
      </w:r>
      <w:r>
        <w:rPr>
          <w:rFonts w:ascii="Times New Roman" w:eastAsia="Times New Roman" w:hAnsi="Times New Roman" w:cs="Times New Roman"/>
          <w:sz w:val="24"/>
          <w:szCs w:val="24"/>
        </w:rPr>
        <w:t xml:space="preserve"> stat</w:t>
      </w:r>
      <w:r>
        <w:rPr>
          <w:rFonts w:ascii="Times New Roman" w:eastAsia="Times New Roman" w:hAnsi="Times New Roman" w:cs="Times New Roman"/>
          <w:sz w:val="24"/>
          <w:szCs w:val="24"/>
        </w:rPr>
        <w:t xml:space="preserve">ing that Strict Scrutiny must be universally applied because, </w:t>
      </w:r>
    </w:p>
    <w:p w:rsidR="00B95897" w:rsidRDefault="00BF1C60">
      <w:pPr>
        <w:ind w:left="720"/>
      </w:pPr>
      <w:r>
        <w:rPr>
          <w:rFonts w:ascii="Times New Roman" w:eastAsia="Times New Roman" w:hAnsi="Times New Roman" w:cs="Times New Roman"/>
          <w:sz w:val="24"/>
          <w:szCs w:val="24"/>
        </w:rPr>
        <w:t>racial characteristics so seldom provide a relevant basis for disparate treatment, and because classifications based on race are potentially so harmful to the entire body politic, it is especially important that the reasons for any such classification be c</w:t>
      </w:r>
      <w:r>
        <w:rPr>
          <w:rFonts w:ascii="Times New Roman" w:eastAsia="Times New Roman" w:hAnsi="Times New Roman" w:cs="Times New Roman"/>
          <w:sz w:val="24"/>
          <w:szCs w:val="24"/>
        </w:rPr>
        <w:t>learly identified and unquestionably legitimate.</w:t>
      </w:r>
    </w:p>
    <w:p w:rsidR="00B95897" w:rsidRDefault="00BF1C60">
      <w:r>
        <w:rPr>
          <w:rFonts w:ascii="Times New Roman" w:eastAsia="Times New Roman" w:hAnsi="Times New Roman" w:cs="Times New Roman"/>
          <w:sz w:val="24"/>
          <w:szCs w:val="24"/>
        </w:rPr>
        <w:t>However, the pernicious effect that disparate treatment may have on the body politic is a moot point when the differently treated race is that with the greatest representation in congress and the unquestiona</w:t>
      </w:r>
      <w:r>
        <w:rPr>
          <w:rFonts w:ascii="Times New Roman" w:eastAsia="Times New Roman" w:hAnsi="Times New Roman" w:cs="Times New Roman"/>
          <w:sz w:val="24"/>
          <w:szCs w:val="24"/>
        </w:rPr>
        <w:t>bly highest voter turnout rate. In such a case, the sanctity of the body politic may be preserved just as well, if not more effectively, by narrowly applying strict scrutiny to policy impinging on races that have historically suffered discrimination or dis</w:t>
      </w:r>
      <w:r>
        <w:rPr>
          <w:rFonts w:ascii="Times New Roman" w:eastAsia="Times New Roman" w:hAnsi="Times New Roman" w:cs="Times New Roman"/>
          <w:sz w:val="24"/>
          <w:szCs w:val="24"/>
        </w:rPr>
        <w:t>enfranchisement. Furthermore, the argument that racial characteristics seldom provide a justifiable basis for disparate treatment is a generality, and doesn’t interact with the unique environment constituted by the institution of higher learning, where a b</w:t>
      </w:r>
      <w:r>
        <w:rPr>
          <w:rFonts w:ascii="Times New Roman" w:eastAsia="Times New Roman" w:hAnsi="Times New Roman" w:cs="Times New Roman"/>
          <w:sz w:val="24"/>
          <w:szCs w:val="24"/>
        </w:rPr>
        <w:t>ody of diverse students is not only good, but necessary for the creation of an inclusive, creative, and worldly student body and education. Furthermore</w:t>
      </w:r>
    </w:p>
    <w:p w:rsidR="00B95897" w:rsidRDefault="00B95897"/>
    <w:p w:rsidR="00B95897" w:rsidRDefault="00BF1C60">
      <w:r>
        <w:rPr>
          <w:rFonts w:ascii="Times New Roman" w:eastAsia="Times New Roman" w:hAnsi="Times New Roman" w:cs="Times New Roman"/>
          <w:b/>
          <w:sz w:val="24"/>
          <w:szCs w:val="24"/>
        </w:rPr>
        <w:t>B. Strict Scrutiny as Fatal in Fact</w:t>
      </w:r>
    </w:p>
    <w:p w:rsidR="00B95897" w:rsidRDefault="00BF1C60">
      <w:r>
        <w:rPr>
          <w:rFonts w:ascii="Times New Roman" w:eastAsia="Times New Roman" w:hAnsi="Times New Roman" w:cs="Times New Roman"/>
          <w:sz w:val="24"/>
          <w:szCs w:val="24"/>
        </w:rPr>
        <w:t>O’Connor’s closing defense of strict scrutiny  as a universal prote</w:t>
      </w:r>
      <w:r>
        <w:rPr>
          <w:rFonts w:ascii="Times New Roman" w:eastAsia="Times New Roman" w:hAnsi="Times New Roman" w:cs="Times New Roman"/>
          <w:sz w:val="24"/>
          <w:szCs w:val="24"/>
        </w:rPr>
        <w:t xml:space="preserve">ction in </w:t>
      </w:r>
      <w:r>
        <w:rPr>
          <w:rFonts w:ascii="Times New Roman" w:eastAsia="Times New Roman" w:hAnsi="Times New Roman" w:cs="Times New Roman"/>
          <w:i/>
          <w:sz w:val="24"/>
          <w:szCs w:val="24"/>
        </w:rPr>
        <w:t>Adarand Constructors, Inc. v. Peña, 515 U.S. 200 (1995)</w:t>
      </w:r>
      <w:r>
        <w:rPr>
          <w:rFonts w:ascii="Times New Roman" w:eastAsia="Times New Roman" w:hAnsi="Times New Roman" w:cs="Times New Roman"/>
          <w:sz w:val="24"/>
          <w:szCs w:val="24"/>
        </w:rPr>
        <w:t xml:space="preserve"> is to refute the conclusion that Strict Scrutiny is strict in theory but fatal in fact: </w:t>
      </w:r>
    </w:p>
    <w:p w:rsidR="00B95897" w:rsidRDefault="00BF1C60">
      <w:pPr>
        <w:ind w:left="720"/>
      </w:pPr>
      <w:r>
        <w:rPr>
          <w:rFonts w:ascii="Times New Roman" w:eastAsia="Times New Roman" w:hAnsi="Times New Roman" w:cs="Times New Roman"/>
          <w:sz w:val="24"/>
          <w:szCs w:val="24"/>
        </w:rPr>
        <w:t>We make clear however that the strict scrutiny is not strict in theory, but fatal in fact.</w:t>
      </w:r>
      <w:r>
        <w:rPr>
          <w:rFonts w:ascii="Times New Roman" w:eastAsia="Times New Roman" w:hAnsi="Times New Roman" w:cs="Times New Roman"/>
          <w:sz w:val="24"/>
          <w:szCs w:val="24"/>
        </w:rPr>
        <w:br/>
        <w:t>We recogniz</w:t>
      </w:r>
      <w:r>
        <w:rPr>
          <w:rFonts w:ascii="Times New Roman" w:eastAsia="Times New Roman" w:hAnsi="Times New Roman" w:cs="Times New Roman"/>
          <w:sz w:val="24"/>
          <w:szCs w:val="24"/>
        </w:rPr>
        <w:t xml:space="preserve">e the unhappy persistence of both the practice and the lingering effects of racial discrimination against minority groups in this country, and nothing we say today disqualifies government from acting in response to it. The purpose of strict scrutiny is to </w:t>
      </w:r>
      <w:r>
        <w:rPr>
          <w:rFonts w:ascii="Times New Roman" w:eastAsia="Times New Roman" w:hAnsi="Times New Roman" w:cs="Times New Roman"/>
          <w:sz w:val="24"/>
          <w:szCs w:val="24"/>
        </w:rPr>
        <w:t>afford all racial classifications, a careful and searching review, in order to distinguish legitimate from illegitimate use of race in governmental decision making. When that careful review shows that a racial classification serves a compelling state inter</w:t>
      </w:r>
      <w:r>
        <w:rPr>
          <w:rFonts w:ascii="Times New Roman" w:eastAsia="Times New Roman" w:hAnsi="Times New Roman" w:cs="Times New Roman"/>
          <w:sz w:val="24"/>
          <w:szCs w:val="24"/>
        </w:rPr>
        <w:t>est and is narrowly tailored to further that interest, the classification is constitutional.</w:t>
      </w:r>
    </w:p>
    <w:p w:rsidR="00B95897" w:rsidRDefault="00BF1C60">
      <w:r>
        <w:rPr>
          <w:rFonts w:ascii="Times New Roman" w:eastAsia="Times New Roman" w:hAnsi="Times New Roman" w:cs="Times New Roman"/>
          <w:sz w:val="24"/>
          <w:szCs w:val="24"/>
        </w:rPr>
        <w:t>Though more rhetorically powerful than substantively indicative, the phrase “Strict in theory, fatal in fact” nevertheless holds strong empirical support. Adam Win</w:t>
      </w:r>
      <w:r>
        <w:rPr>
          <w:rFonts w:ascii="Times New Roman" w:eastAsia="Times New Roman" w:hAnsi="Times New Roman" w:cs="Times New Roman"/>
          <w:sz w:val="24"/>
          <w:szCs w:val="24"/>
        </w:rPr>
        <w:t>kler’s</w:t>
      </w:r>
      <w:r>
        <w:rPr>
          <w:rFonts w:ascii="Times New Roman" w:eastAsia="Times New Roman" w:hAnsi="Times New Roman" w:cs="Times New Roman"/>
          <w:i/>
          <w:sz w:val="24"/>
          <w:szCs w:val="24"/>
        </w:rPr>
        <w:t xml:space="preserve"> "Fatal in Theory and Strict in Fact: An Empirical Analysis of Strict Scrutiny in the Federal Courts,”</w:t>
      </w:r>
      <w:r>
        <w:rPr>
          <w:rFonts w:ascii="Times New Roman" w:eastAsia="Times New Roman" w:hAnsi="Times New Roman" w:cs="Times New Roman"/>
          <w:sz w:val="24"/>
          <w:szCs w:val="24"/>
        </w:rPr>
        <w:t xml:space="preserve"> featured in the Vanderbilt law journal, establishes that suspect classification cases only have a 27% chance of survival. While suspect classificat</w:t>
      </w:r>
      <w:r>
        <w:rPr>
          <w:rFonts w:ascii="Times New Roman" w:eastAsia="Times New Roman" w:hAnsi="Times New Roman" w:cs="Times New Roman"/>
          <w:sz w:val="24"/>
          <w:szCs w:val="24"/>
        </w:rPr>
        <w:t xml:space="preserve">ion may not be fatal, it certainly is mortal, and increasingly so: Winkler establishes that “surprisingly... strict scrutiny has become more fatal in the years since Adarand declared the standard to be survivable (from 40% in the early 1990s to 20% in the </w:t>
      </w:r>
      <w:r>
        <w:rPr>
          <w:rFonts w:ascii="Times New Roman" w:eastAsia="Times New Roman" w:hAnsi="Times New Roman" w:cs="Times New Roman"/>
          <w:sz w:val="24"/>
          <w:szCs w:val="24"/>
        </w:rPr>
        <w:t xml:space="preserve">early 2000s).” Instead of declining in frequency as discriminatory government policies are eliminated, </w:t>
      </w:r>
      <w:r>
        <w:rPr>
          <w:rFonts w:ascii="Times New Roman" w:eastAsia="Times New Roman" w:hAnsi="Times New Roman" w:cs="Times New Roman"/>
          <w:sz w:val="24"/>
          <w:szCs w:val="24"/>
        </w:rPr>
        <w:lastRenderedPageBreak/>
        <w:t xml:space="preserve">strict scrutiny has instead become more and more sensitive, and generally in favor of the Caucasian political majority. Winkler goes on to say </w:t>
      </w:r>
    </w:p>
    <w:p w:rsidR="00B95897" w:rsidRDefault="00BF1C60">
      <w:pPr>
        <w:ind w:left="720"/>
      </w:pPr>
      <w:r>
        <w:rPr>
          <w:rFonts w:ascii="Times New Roman" w:eastAsia="Times New Roman" w:hAnsi="Times New Roman" w:cs="Times New Roman"/>
          <w:sz w:val="24"/>
          <w:szCs w:val="24"/>
        </w:rPr>
        <w:t>“(For con</w:t>
      </w:r>
      <w:r>
        <w:rPr>
          <w:rFonts w:ascii="Times New Roman" w:eastAsia="Times New Roman" w:hAnsi="Times New Roman" w:cs="Times New Roman"/>
          <w:sz w:val="24"/>
          <w:szCs w:val="24"/>
        </w:rPr>
        <w:t>venience, therefore, I will refer to the entire group of suspect class discrimination cases as “race” cases.) The overwhelming majority of applications (85%) addressed the constitutionality of affirmative action policies.”</w:t>
      </w:r>
    </w:p>
    <w:p w:rsidR="00B95897" w:rsidRDefault="00BF1C60">
      <w:r>
        <w:rPr>
          <w:rFonts w:ascii="Times New Roman" w:eastAsia="Times New Roman" w:hAnsi="Times New Roman" w:cs="Times New Roman"/>
          <w:sz w:val="24"/>
          <w:szCs w:val="24"/>
        </w:rPr>
        <w:t xml:space="preserve">Rather than apply equal scrutiny </w:t>
      </w:r>
      <w:r>
        <w:rPr>
          <w:rFonts w:ascii="Times New Roman" w:eastAsia="Times New Roman" w:hAnsi="Times New Roman" w:cs="Times New Roman"/>
          <w:sz w:val="24"/>
          <w:szCs w:val="24"/>
        </w:rPr>
        <w:t>to all questions of race and act in defense of minorities, strict scrutiny has instead become a means by which legislative and local efforts to ameliorate longstanding divisions and inequalities may be struck down, almost universally for the benefit of the</w:t>
      </w:r>
      <w:r>
        <w:rPr>
          <w:rFonts w:ascii="Times New Roman" w:eastAsia="Times New Roman" w:hAnsi="Times New Roman" w:cs="Times New Roman"/>
          <w:sz w:val="24"/>
          <w:szCs w:val="24"/>
        </w:rPr>
        <w:t xml:space="preserve"> political majority. </w:t>
      </w:r>
    </w:p>
    <w:p w:rsidR="00B95897" w:rsidRDefault="00B95897"/>
    <w:p w:rsidR="00B95897" w:rsidRDefault="00BF1C60">
      <w:r>
        <w:rPr>
          <w:rFonts w:ascii="Times New Roman" w:eastAsia="Times New Roman" w:hAnsi="Times New Roman" w:cs="Times New Roman"/>
          <w:b/>
          <w:sz w:val="24"/>
          <w:szCs w:val="24"/>
        </w:rPr>
        <w:t>C. The Freedman’s Bureau</w:t>
      </w:r>
    </w:p>
    <w:p w:rsidR="00B95897" w:rsidRDefault="00BF1C60">
      <w:r>
        <w:rPr>
          <w:rFonts w:ascii="Times New Roman" w:eastAsia="Times New Roman" w:hAnsi="Times New Roman" w:cs="Times New Roman"/>
          <w:sz w:val="24"/>
          <w:szCs w:val="24"/>
        </w:rPr>
        <w:t>Furthermore, the court should keep in mind the historical importance of education in efforts to establish race equality. The importance of education goes back to the Freedman’s Bureau, the organization established to remediate the profound and systemic ine</w:t>
      </w:r>
      <w:r>
        <w:rPr>
          <w:rFonts w:ascii="Times New Roman" w:eastAsia="Times New Roman" w:hAnsi="Times New Roman" w:cs="Times New Roman"/>
          <w:sz w:val="24"/>
          <w:szCs w:val="24"/>
        </w:rPr>
        <w:t>quality that characterized the south. In this endeavor, education was a such a central part that even after the dissolution of the bureau proper, the educational components remained in force.</w:t>
      </w:r>
    </w:p>
    <w:p w:rsidR="00B95897" w:rsidRDefault="00BF1C60">
      <w:pPr>
        <w:ind w:left="720"/>
      </w:pPr>
      <w:r>
        <w:rPr>
          <w:rFonts w:ascii="Times New Roman" w:eastAsia="Times New Roman" w:hAnsi="Times New Roman" w:cs="Times New Roman"/>
          <w:sz w:val="24"/>
          <w:szCs w:val="24"/>
        </w:rPr>
        <w:t>And be it further enacted, That the commissioner of the bureau s</w:t>
      </w:r>
      <w:r>
        <w:rPr>
          <w:rFonts w:ascii="Times New Roman" w:eastAsia="Times New Roman" w:hAnsi="Times New Roman" w:cs="Times New Roman"/>
          <w:sz w:val="24"/>
          <w:szCs w:val="24"/>
        </w:rPr>
        <w:t xml:space="preserve">hall, on the first day of January next [1869], cause the said bureau to be withdrawn from the several States within which said bureau has acted and its operations shall be discontinued.  But the educational department of the said bureau…shall be continued </w:t>
      </w:r>
      <w:r>
        <w:rPr>
          <w:rFonts w:ascii="Times New Roman" w:eastAsia="Times New Roman" w:hAnsi="Times New Roman" w:cs="Times New Roman"/>
          <w:sz w:val="24"/>
          <w:szCs w:val="24"/>
        </w:rPr>
        <w:t>as now provided by law until otherwise ordered by act of Congress.</w:t>
      </w:r>
    </w:p>
    <w:p w:rsidR="00B95897" w:rsidRDefault="00BF1C60">
      <w:r>
        <w:rPr>
          <w:rFonts w:ascii="Times New Roman" w:eastAsia="Times New Roman" w:hAnsi="Times New Roman" w:cs="Times New Roman"/>
          <w:sz w:val="24"/>
          <w:szCs w:val="24"/>
        </w:rPr>
        <w:t xml:space="preserve">According to the Harlan Institute, “The </w:t>
      </w:r>
      <w:hyperlink r:id="rId15">
        <w:r>
          <w:rPr>
            <w:rFonts w:ascii="Times New Roman" w:eastAsia="Times New Roman" w:hAnsi="Times New Roman" w:cs="Times New Roman"/>
            <w:sz w:val="24"/>
            <w:szCs w:val="24"/>
          </w:rPr>
          <w:t>Bureau’s</w:t>
        </w:r>
      </w:hyperlink>
      <w:r>
        <w:rPr>
          <w:rFonts w:ascii="Times New Roman" w:eastAsia="Times New Roman" w:hAnsi="Times New Roman" w:cs="Times New Roman"/>
          <w:sz w:val="24"/>
          <w:szCs w:val="24"/>
        </w:rPr>
        <w:t xml:space="preserve"> most successful efforts were those to educate newly freed sla</w:t>
      </w:r>
      <w:r>
        <w:rPr>
          <w:rFonts w:ascii="Times New Roman" w:eastAsia="Times New Roman" w:hAnsi="Times New Roman" w:cs="Times New Roman"/>
          <w:sz w:val="24"/>
          <w:szCs w:val="24"/>
        </w:rPr>
        <w:t>ves in schools and universities built especially for them,” and this speaks to the simple efficacy of extending education to minorities who would otherwise be systematically refused access to a high standard of education, largely due to structural inequali</w:t>
      </w:r>
      <w:r>
        <w:rPr>
          <w:rFonts w:ascii="Times New Roman" w:eastAsia="Times New Roman" w:hAnsi="Times New Roman" w:cs="Times New Roman"/>
          <w:sz w:val="24"/>
          <w:szCs w:val="24"/>
        </w:rPr>
        <w:t>ty and the inherent disadvantage of being a race minority.</w:t>
      </w:r>
    </w:p>
    <w:p w:rsidR="00B95897" w:rsidRDefault="00B95897"/>
    <w:p w:rsidR="00B95897" w:rsidRDefault="00BF1C60">
      <w:r>
        <w:rPr>
          <w:rFonts w:ascii="Times New Roman" w:eastAsia="Times New Roman" w:hAnsi="Times New Roman" w:cs="Times New Roman"/>
          <w:sz w:val="24"/>
          <w:szCs w:val="24"/>
        </w:rPr>
        <w:t>Despite the efficacy of the education program, it was overturned in congress as the agenda shifted to other issues and momentum was lost--the programme, effective though it may have been, was over</w:t>
      </w:r>
      <w:r>
        <w:rPr>
          <w:rFonts w:ascii="Times New Roman" w:eastAsia="Times New Roman" w:hAnsi="Times New Roman" w:cs="Times New Roman"/>
          <w:sz w:val="24"/>
          <w:szCs w:val="24"/>
        </w:rPr>
        <w:t>turned on charges of inequality and unfairness towards whites. Education, along with other gains in social standing, immediately backslid, highlighting the importance of continued education--the fruits of education and equality are hard-won. This brings us</w:t>
      </w:r>
      <w:r>
        <w:rPr>
          <w:rFonts w:ascii="Times New Roman" w:eastAsia="Times New Roman" w:hAnsi="Times New Roman" w:cs="Times New Roman"/>
          <w:sz w:val="24"/>
          <w:szCs w:val="24"/>
        </w:rPr>
        <w:t xml:space="preserve"> to understand that this case is not a cut-and-dry application of strict scrutiny to a University’s admissions program, but rather a watershed moment for civil rights and the fight against structural inequality for years in the future. The dangers of abrog</w:t>
      </w:r>
      <w:r>
        <w:rPr>
          <w:rFonts w:ascii="Times New Roman" w:eastAsia="Times New Roman" w:hAnsi="Times New Roman" w:cs="Times New Roman"/>
          <w:sz w:val="24"/>
          <w:szCs w:val="24"/>
        </w:rPr>
        <w:t>ating racial access to universities is clear and historically apparent, and the court should keep this threat in mind while evaluating the University of Texas’s affirmative action policy.</w:t>
      </w:r>
    </w:p>
    <w:p w:rsidR="00B95897" w:rsidRDefault="00B95897"/>
    <w:p w:rsidR="00B95897" w:rsidRDefault="00B95897"/>
    <w:p w:rsidR="00BF1C60" w:rsidRDefault="00BF1C60"/>
    <w:p w:rsidR="00B95897" w:rsidRDefault="00B95897"/>
    <w:p w:rsidR="00B95897" w:rsidRDefault="00BF1C60">
      <w:pPr>
        <w:jc w:val="center"/>
      </w:pPr>
      <w:r>
        <w:rPr>
          <w:rFonts w:ascii="Times New Roman" w:eastAsia="Times New Roman" w:hAnsi="Times New Roman" w:cs="Times New Roman"/>
          <w:sz w:val="24"/>
          <w:szCs w:val="24"/>
          <w:u w:val="single"/>
        </w:rPr>
        <w:lastRenderedPageBreak/>
        <w:t>Conclusion</w:t>
      </w:r>
    </w:p>
    <w:p w:rsidR="00B95897" w:rsidRDefault="00B95897"/>
    <w:p w:rsidR="00B95897" w:rsidRDefault="00BF1C60">
      <w:r>
        <w:rPr>
          <w:rFonts w:ascii="Times New Roman" w:eastAsia="Times New Roman" w:hAnsi="Times New Roman" w:cs="Times New Roman"/>
          <w:sz w:val="24"/>
          <w:szCs w:val="24"/>
        </w:rPr>
        <w:t xml:space="preserve">Two primary arguments vindicate the University of Texas’s affirmative action program. The first is an indictment of the historical misrepresentation of strict scrutiny as a tool of broad and universal protection--historically and properly, strict scrutiny </w:t>
      </w:r>
      <w:r>
        <w:rPr>
          <w:rFonts w:ascii="Times New Roman" w:eastAsia="Times New Roman" w:hAnsi="Times New Roman" w:cs="Times New Roman"/>
          <w:sz w:val="24"/>
          <w:szCs w:val="24"/>
        </w:rPr>
        <w:t>was a mechanism by which discrete and insular minorities could be given protection otherwise unattainable through political redress. Justice Stone clearly articulates that the majority needs not the protection of strict scrutiny, as other methods of remedi</w:t>
      </w:r>
      <w:r>
        <w:rPr>
          <w:rFonts w:ascii="Times New Roman" w:eastAsia="Times New Roman" w:hAnsi="Times New Roman" w:cs="Times New Roman"/>
          <w:sz w:val="24"/>
          <w:szCs w:val="24"/>
        </w:rPr>
        <w:t>ation are readily available. Specifically, the environment of the University has proven a locus where strict scrutiny has worked counter to its intended purpose, striking down equalizing programs in favor of a Caucasian majority already favored in educatio</w:t>
      </w:r>
      <w:r>
        <w:rPr>
          <w:rFonts w:ascii="Times New Roman" w:eastAsia="Times New Roman" w:hAnsi="Times New Roman" w:cs="Times New Roman"/>
          <w:sz w:val="24"/>
          <w:szCs w:val="24"/>
        </w:rPr>
        <w:t xml:space="preserve">n and admissions. Furthermore, we articulate that to be a minority constitutes a disadvantage ipso facto, such that an affirmative action policy is not necessarily a </w:t>
      </w:r>
      <w:r>
        <w:rPr>
          <w:rFonts w:ascii="Times New Roman" w:eastAsia="Times New Roman" w:hAnsi="Times New Roman" w:cs="Times New Roman"/>
          <w:i/>
          <w:sz w:val="24"/>
          <w:szCs w:val="24"/>
        </w:rPr>
        <w:t xml:space="preserve">racial </w:t>
      </w:r>
      <w:r>
        <w:rPr>
          <w:rFonts w:ascii="Times New Roman" w:eastAsia="Times New Roman" w:hAnsi="Times New Roman" w:cs="Times New Roman"/>
          <w:sz w:val="24"/>
          <w:szCs w:val="24"/>
        </w:rPr>
        <w:t>policy, but one focused on addressing a categorically present disadvantage.</w:t>
      </w:r>
    </w:p>
    <w:p w:rsidR="00B95897" w:rsidRDefault="00B95897"/>
    <w:p w:rsidR="00B95897" w:rsidRDefault="00BF1C60">
      <w:r>
        <w:rPr>
          <w:rFonts w:ascii="Times New Roman" w:eastAsia="Times New Roman" w:hAnsi="Times New Roman" w:cs="Times New Roman"/>
          <w:sz w:val="24"/>
          <w:szCs w:val="24"/>
        </w:rPr>
        <w:t>And in</w:t>
      </w:r>
      <w:r>
        <w:rPr>
          <w:rFonts w:ascii="Times New Roman" w:eastAsia="Times New Roman" w:hAnsi="Times New Roman" w:cs="Times New Roman"/>
          <w:sz w:val="24"/>
          <w:szCs w:val="24"/>
        </w:rPr>
        <w:t xml:space="preserve"> the final analysis, even if strict scrutiny were to be applied to the University of Texas, the structuring of the admissions policy resists criticism. Not only is diversity in the student body a widely-recognized and constitutionally sound reason for a mi</w:t>
      </w:r>
      <w:r>
        <w:rPr>
          <w:rFonts w:ascii="Times New Roman" w:eastAsia="Times New Roman" w:hAnsi="Times New Roman" w:cs="Times New Roman"/>
          <w:sz w:val="24"/>
          <w:szCs w:val="24"/>
        </w:rPr>
        <w:t>nor impingement of majoritarian rights, but the specific method by which the University goes about analyzing race leaves the method narrowly tailored and minimally exclusive as a wide variety of other factors are considered alongside race in the affirmativ</w:t>
      </w:r>
      <w:r>
        <w:rPr>
          <w:rFonts w:ascii="Times New Roman" w:eastAsia="Times New Roman" w:hAnsi="Times New Roman" w:cs="Times New Roman"/>
          <w:sz w:val="24"/>
          <w:szCs w:val="24"/>
        </w:rPr>
        <w:t xml:space="preserve">e action system. </w:t>
      </w:r>
      <w:bookmarkStart w:id="0" w:name="_GoBack"/>
      <w:bookmarkEnd w:id="0"/>
    </w:p>
    <w:p w:rsidR="00B95897" w:rsidRDefault="00B95897"/>
    <w:p w:rsidR="00B95897" w:rsidRDefault="00BF1C60">
      <w:r>
        <w:rPr>
          <w:rFonts w:ascii="Times New Roman" w:eastAsia="Times New Roman" w:hAnsi="Times New Roman" w:cs="Times New Roman"/>
          <w:sz w:val="24"/>
          <w:szCs w:val="24"/>
        </w:rPr>
        <w:t>In short, the University’s admissions processes are above reproof, regardless of the standard applied. The court is faced with a historic opportunity to affirm a minimally-restrictive and constitutionally sound means of carrying out affi</w:t>
      </w:r>
      <w:r>
        <w:rPr>
          <w:rFonts w:ascii="Times New Roman" w:eastAsia="Times New Roman" w:hAnsi="Times New Roman" w:cs="Times New Roman"/>
          <w:sz w:val="24"/>
          <w:szCs w:val="24"/>
        </w:rPr>
        <w:t>rmative action.</w:t>
      </w:r>
    </w:p>
    <w:p w:rsidR="00B95897" w:rsidRDefault="00B95897"/>
    <w:p w:rsidR="00B95897" w:rsidRDefault="00B95897"/>
    <w:sectPr w:rsidR="00B958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B4472"/>
    <w:multiLevelType w:val="multilevel"/>
    <w:tmpl w:val="04BA922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defaultTabStop w:val="720"/>
  <w:characterSpacingControl w:val="doNotCompress"/>
  <w:compat>
    <w:compatSetting w:name="compatibilityMode" w:uri="http://schemas.microsoft.com/office/word" w:val="14"/>
  </w:compat>
  <w:rsids>
    <w:rsidRoot w:val="00B95897"/>
    <w:rsid w:val="00B95897"/>
    <w:rsid w:val="00BF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DBF96-A56B-49E5-A5BB-505C3188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1C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Reports" TargetMode="External"/><Relationship Id="rId13" Type="http://schemas.openxmlformats.org/officeDocument/2006/relationships/hyperlink" Target="https://en.wikipedia.org/wiki/United_States_Reports" TargetMode="External"/><Relationship Id="rId3" Type="http://schemas.openxmlformats.org/officeDocument/2006/relationships/settings" Target="settings.xml"/><Relationship Id="rId7" Type="http://schemas.openxmlformats.org/officeDocument/2006/relationships/hyperlink" Target="https://en.wikipedia.org/wiki/Case_citation" TargetMode="External"/><Relationship Id="rId12" Type="http://schemas.openxmlformats.org/officeDocument/2006/relationships/hyperlink" Target="https://en.wikipedia.org/wiki/Case_ci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ase_citation" TargetMode="External"/><Relationship Id="rId11" Type="http://schemas.openxmlformats.org/officeDocument/2006/relationships/hyperlink" Target="https://en.wikipedia.org/wiki/United_States_Reports" TargetMode="External"/><Relationship Id="rId5" Type="http://schemas.openxmlformats.org/officeDocument/2006/relationships/hyperlink" Target="https://en.wikipedia.org/wiki/United_States_Reports" TargetMode="External"/><Relationship Id="rId15" Type="http://schemas.openxmlformats.org/officeDocument/2006/relationships/hyperlink" Target="http://eh.net/encyclopedia/article/troost.freedmens.bureau." TargetMode="External"/><Relationship Id="rId10" Type="http://schemas.openxmlformats.org/officeDocument/2006/relationships/hyperlink" Target="https://en.wikipedia.org/wiki/Case_citation" TargetMode="External"/><Relationship Id="rId4" Type="http://schemas.openxmlformats.org/officeDocument/2006/relationships/webSettings" Target="webSettings.xml"/><Relationship Id="rId9" Type="http://schemas.openxmlformats.org/officeDocument/2006/relationships/hyperlink" Target="https://en.wikipedia.org/wiki/Case_citation" TargetMode="External"/><Relationship Id="rId14" Type="http://schemas.openxmlformats.org/officeDocument/2006/relationships/hyperlink" Target="https://en.wikipedia.org/wiki/United_State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5573</Words>
  <Characters>31767</Characters>
  <Application>Microsoft Office Word</Application>
  <DocSecurity>0</DocSecurity>
  <Lines>264</Lines>
  <Paragraphs>74</Paragraphs>
  <ScaleCrop>false</ScaleCrop>
  <Company/>
  <LinksUpToDate>false</LinksUpToDate>
  <CharactersWithSpaces>37266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Radhika Subrahmanyan</cp:lastModifiedBy>
  <cp:revision>2</cp:revision>
  <dcterms:created xsi:type="dcterms:W3CDTF">2016-03-04T07:16:00Z</dcterms:created>
  <dcterms:modified xsi:type="dcterms:W3CDTF">2016-03-04T07:25:00Z</dcterms:modified>
</cp:coreProperties>
</file>